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Ophthalmology</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Degree:</w:t>
      </w:r>
      <w:r>
        <w:t xml:space="preserve">Bachelor of Medicine, Bachelor of Surgery (Student)</w:t>
      </w:r>
      <w:r>
        <w:br/>
      </w:r>
      <w:r>
        <w:rPr>
          <w:bCs/>
          <w:b/>
        </w:rPr>
        <w:t xml:space="preserve">Institution:</w:t>
      </w:r>
      <w:r>
        <w:t xml:space="preserve">School of Health Sciences, Local University</w:t>
      </w:r>
      <w:r>
        <w:br/>
      </w:r>
      <w:r>
        <w:rPr>
          <w:bCs/>
          <w:b/>
        </w:rPr>
        <w:t xml:space="preserve">Date:</w:t>
      </w:r>
      <w:r>
        <w:t xml:space="preserve">October 2023</w:t>
      </w:r>
    </w:p>
    <w:bookmarkEnd w:id="20"/>
    <w:bookmarkStart w:id="29" w:name="Xfa17cdd741a63bcdf033171fd5407c4dda88ce7"/>
    <w:p>
      <w:pPr>
        <w:pStyle w:val="Heading1"/>
      </w:pPr>
      <w:r>
        <w:t xml:space="preserve">Comprehensive Internship Report: Ophthalmology Rotations in New Zealand Wellington</w:t>
      </w:r>
    </w:p>
    <w:bookmarkStart w:id="21" w:name="executive-summary"/>
    <w:p>
      <w:pPr>
        <w:pStyle w:val="Heading2"/>
      </w:pPr>
      <w:r>
        <w:t xml:space="preserve">1. Executive Summary</w:t>
      </w:r>
    </w:p>
    <w:p>
      <w:pPr>
        <w:pStyle w:val="FirstParagraph"/>
      </w:pPr>
      <w:r>
        <w:t xml:space="preserve">This report details the professional experiences, clinical observations, and educational outcomes gained during my internship rotation focused on Ophthalmology in New Zealand Wellington. The primary objective of this internship was to bridge the gap between theoretical medical knowledge and practical clinical application within a specialized ocular health setting. Located in the capital city of New Zealand Wellington, this region offers a unique blend of urban healthcare infrastructure and distinct epidemiological challenges specific to the local population. Over the course of twelve weeks, I engaged directly with ophthalmologists, optometrists, nursing staff, and patients to understand the multifaceted nature of eye care delivery in this Pacific context.</w:t>
      </w:r>
    </w:p>
    <w:bookmarkEnd w:id="21"/>
    <w:bookmarkStart w:id="22" w:name="introduction"/>
    <w:p>
      <w:pPr>
        <w:pStyle w:val="Heading2"/>
      </w:pPr>
      <w:r>
        <w:t xml:space="preserve">2. Introduction</w:t>
      </w:r>
    </w:p>
    <w:p>
      <w:pPr>
        <w:pStyle w:val="FirstParagraph"/>
      </w:pPr>
      <w:r>
        <w:t xml:space="preserve">Ophthalmology is a critical branch of medicine dedicated to the diagnosis and treatment of eye disorders. An internship in this field requires not only anatomical precision but also an empathetic approach to patient care, as visual impairment significantly impacts quality of life. The setting for this report is New Zealand Wellington, a hub for medical innovation and diverse cultural healthcare needs. Wellington’s health system operates under the Te Whatu Ora (Health New Zealand) framework, which emphasizes equity in health outcomes across all demographics. My internship provided a front-row seat to how these principles are applied in specialized eye clinics.</w:t>
      </w:r>
    </w:p>
    <w:bookmarkEnd w:id="22"/>
    <w:bookmarkStart w:id="23" w:name="clinical-environment-and-structure"/>
    <w:p>
      <w:pPr>
        <w:pStyle w:val="Heading2"/>
      </w:pPr>
      <w:r>
        <w:t xml:space="preserve">3. Clinical Environment and Structure</w:t>
      </w:r>
    </w:p>
    <w:p>
      <w:pPr>
        <w:pStyle w:val="FirstParagraph"/>
      </w:pPr>
      <w:r>
        <w:t xml:space="preserve">The internship took place primarily at Wellington Eye Clinic and the Ophthalmology Department of Wellington Hospital, both located in the heart of New Zealand Wellington. The clinical environment was fast-paced and multidisciplinary. I was assigned to shadow senior consultants during outpatient clinics, assist in minor surgical procedures, and participate in ward rounds for admitted patients requiring urgent ocular intervention.</w:t>
      </w:r>
    </w:p>
    <w:p>
      <w:pPr>
        <w:pStyle w:val="BodyText"/>
      </w:pPr>
      <w:r>
        <w:t xml:space="preserve">The structure of the internship allowed for progressive responsibility. In the initial weeks, focus was placed on observation and history-taking. By the final weeks, I was permitted to perform basic visual acuity tests, intraocular pressure screenings under supervision, and assist in cataract surgery preparations. The diverse patient demographic in New Zealand Wellington included both urban residents and patients referred from rural areas of the lower North Island, providing exposure to a wide variety of pathologies.</w:t>
      </w:r>
    </w:p>
    <w:bookmarkEnd w:id="23"/>
    <w:bookmarkStart w:id="24" w:name="key-clinical-experiences"/>
    <w:p>
      <w:pPr>
        <w:pStyle w:val="Heading2"/>
      </w:pPr>
      <w:r>
        <w:t xml:space="preserve">4. Key Clinical Experiences</w:t>
      </w:r>
    </w:p>
    <w:p>
      <w:pPr>
        <w:pStyle w:val="FirstParagraph"/>
      </w:pPr>
      <w:r>
        <w:rPr>
          <w:bCs/>
          <w:b/>
        </w:rPr>
        <w:t xml:space="preserve">Cataract Management:</w:t>
      </w:r>
      <w:r>
        <w:t xml:space="preserve">A significant portion of my time was dedicated to cataract assessment and post-operative care. I learned the importance of biometric measurements for intraocular lens (IOL) power calculation, a critical step in ensuring optimal visual outcomes. Observing phacoemulsification surgeries provided invaluable insight into microsurgical techniques.</w:t>
      </w:r>
    </w:p>
    <w:p>
      <w:pPr>
        <w:pStyle w:val="BodyText"/>
      </w:pPr>
      <w:r>
        <w:rPr>
          <w:bCs/>
          <w:b/>
        </w:rPr>
        <w:t xml:space="preserve">Retinal Pathologies:</w:t>
      </w:r>
      <w:r>
        <w:t xml:space="preserve">I encountered numerous cases of Age-Related Macular Degeneration (AMD) and diabetic retinopathy. Given the aging population in New Zealand Wellington, AMD was prevalent. I assisted in administering anti-VEGF injections, a standard treatment for wet AMD, which required steady hands and strict aseptic techniques.</w:t>
      </w:r>
    </w:p>
    <w:p>
      <w:pPr>
        <w:pStyle w:val="BodyText"/>
      </w:pPr>
      <w:r>
        <w:rPr>
          <w:bCs/>
          <w:b/>
        </w:rPr>
        <w:t xml:space="preserve">Glaucoma Screening:</w:t>
      </w:r>
      <w:r>
        <w:t xml:space="preserve">The internship included participation in community screening events across New Zealand Wellington. These events aimed to detect glaucoma early in asymptomatic individuals. I learned to interpret Optical Coherence Tomography (OCT) scans and visual field tests, which are essential for diagnosing and monitoring glaucomatous changes.</w:t>
      </w:r>
    </w:p>
    <w:bookmarkEnd w:id="24"/>
    <w:bookmarkStart w:id="25" w:name="cultural-competence-and-māori-health"/>
    <w:p>
      <w:pPr>
        <w:pStyle w:val="Heading2"/>
      </w:pPr>
      <w:r>
        <w:t xml:space="preserve">5. Cultural Competence and Māori Health</w:t>
      </w:r>
    </w:p>
    <w:p>
      <w:pPr>
        <w:pStyle w:val="FirstParagraph"/>
      </w:pPr>
      <w:r>
        <w:t xml:space="preserve">A unique aspect of practicing medicine in New Zealand is the integration of Te Ao Māori (the Māori world) into healthcare delivery. My internship emphasized the importance of cultural safety when treating Indigenous Māori patients, who often face disparities in eye health outcomes due to systemic barriers and higher prevalence of certain conditions like diabetic retinopathy. I learned to incorporate culturally appropriate communication styles, ensuring that consent was obtained with full understanding and respect for tikanga (customs). This aspect of the internship in New Zealand Wellington was crucial for developing a holistic view of patient care.</w:t>
      </w:r>
    </w:p>
    <w:bookmarkEnd w:id="25"/>
    <w:bookmarkStart w:id="26" w:name="challenges-and-learning-outcomes"/>
    <w:p>
      <w:pPr>
        <w:pStyle w:val="Heading2"/>
      </w:pPr>
      <w:r>
        <w:t xml:space="preserve">6. Challenges and Learning Outcomes</w:t>
      </w:r>
    </w:p>
    <w:p>
      <w:pPr>
        <w:pStyle w:val="FirstParagraph"/>
      </w:pPr>
      <w:r>
        <w:t xml:space="preserve">The transition from theoretical knowledge to clinical practice posed challenges, particularly in mastering the use of slit-lamp biomicroscopes and interpreting complex retinal images. However, mentorship from experienced ophthalmologists in New Zealand Wellington facilitated rapid skill acquisition. Key learning outcomes included:</w:t>
      </w:r>
    </w:p>
    <w:p>
      <w:pPr>
        <w:numPr>
          <w:ilvl w:val="0"/>
          <w:numId w:val="1001"/>
        </w:numPr>
        <w:pStyle w:val="Compact"/>
      </w:pPr>
      <w:r>
        <w:t xml:space="preserve">Enhanced ability to diagnose common ocular conditions through physical examination.</w:t>
      </w:r>
    </w:p>
    <w:p>
      <w:pPr>
        <w:numPr>
          <w:ilvl w:val="0"/>
          <w:numId w:val="1001"/>
        </w:numPr>
        <w:pStyle w:val="Compact"/>
      </w:pPr>
      <w:r>
        <w:t xml:space="preserve">Better understanding of the surgical indications for cataract and retinal detachment repairs.</w:t>
      </w:r>
    </w:p>
    <w:p>
      <w:pPr>
        <w:numPr>
          <w:ilvl w:val="0"/>
          <w:numId w:val="1001"/>
        </w:numPr>
        <w:pStyle w:val="Compact"/>
      </w:pPr>
      <w:r>
        <w:t xml:space="preserve">Familiarity with the New Zealand health referral pathways and digital health records used in Wellington.</w:t>
      </w:r>
    </w:p>
    <w:bookmarkEnd w:id="26"/>
    <w:bookmarkStart w:id="27" w:name="conclusion"/>
    <w:p>
      <w:pPr>
        <w:pStyle w:val="Heading2"/>
      </w:pPr>
      <w:r>
        <w:t xml:space="preserve">7. Conclusion</w:t>
      </w:r>
    </w:p>
    <w:p>
      <w:pPr>
        <w:pStyle w:val="FirstParagraph"/>
      </w:pPr>
      <w:r>
        <w:t xml:space="preserve">This internship in Ophthalmology within New Zealand Wellington has been an instrumental component of my medical education. It provided not only technical skills in eye care but also a deeper appreciation for the socio-cultural dimensions of health delivery in New Zealand. The experience reinforced my commitment to pursuing a career in ophthalmology, equipped with the clinical competence and cultural humility necessary to serve diverse populations effectively. I am grateful for the opportunities afforded by the Wellington health district and look forward to applying these lessons in my future medical practice.</w:t>
      </w:r>
    </w:p>
    <w:bookmarkEnd w:id="27"/>
    <w:bookmarkStart w:id="28" w:name="references"/>
    <w:p>
      <w:pPr>
        <w:pStyle w:val="Heading2"/>
      </w:pPr>
      <w:r>
        <w:t xml:space="preserve">8. References</w:t>
      </w:r>
    </w:p>
    <w:p>
      <w:pPr>
        <w:numPr>
          <w:ilvl w:val="0"/>
          <w:numId w:val="1002"/>
        </w:numPr>
        <w:pStyle w:val="Compact"/>
      </w:pPr>
      <w:r>
        <w:t xml:space="preserve">New Zealand Ministry of Health. (2023).</w:t>
      </w:r>
      <w:r>
        <w:rPr>
          <w:iCs/>
          <w:i/>
        </w:rPr>
        <w:t xml:space="preserve">Ophthalmic Services Strategy.</w:t>
      </w:r>
    </w:p>
    <w:p>
      <w:pPr>
        <w:numPr>
          <w:ilvl w:val="0"/>
          <w:numId w:val="1002"/>
        </w:numPr>
        <w:pStyle w:val="Compact"/>
      </w:pPr>
      <w:r>
        <w:t xml:space="preserve">Tesini, B. (Ed.). (2018).</w:t>
      </w:r>
      <w:r>
        <w:rPr>
          <w:iCs/>
          <w:i/>
        </w:rPr>
        <w:t xml:space="preserve">Patient-Centered Clinical Reasoning in General Internal Medicine</w:t>
      </w:r>
      <w:r>
        <w:t xml:space="preserve">. Springer.</w:t>
      </w:r>
    </w:p>
    <w:p>
      <w:pPr>
        <w:numPr>
          <w:ilvl w:val="0"/>
          <w:numId w:val="1002"/>
        </w:numPr>
        <w:pStyle w:val="Compact"/>
      </w:pPr>
      <w:r>
        <w:t xml:space="preserve">Wellington Eye Clinic Annual Report. (2022). Wellington Hospital Board.</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Ophthalmology in New Zealand Wellington</dc:title>
  <dc:creator/>
  <dc:language>en</dc:language>
  <cp:keywords/>
  <dcterms:created xsi:type="dcterms:W3CDTF">2026-07-29T18:41:50Z</dcterms:created>
  <dcterms:modified xsi:type="dcterms:W3CDTF">2026-07-29T18:41:50Z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