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8" w:name="X597a3a4f238a3ebaefdde67938bbe32345017cd"/>
    <w:p>
      <w:pPr>
        <w:pStyle w:val="Heading1"/>
      </w:pPr>
      <w:r>
        <w:rPr>
          <w:u w:val="single"/>
          <w:bCs/>
          <w:b/>
        </w:rPr>
        <w:t xml:space="preserve">INTERNSHIP REPORT: OPHTHALMOLOGY IN BIRMINGHAM, UNITED KINGDOM</w:t>
      </w:r>
    </w:p>
    <w:p>
      <w:pPr>
        <w:pStyle w:val="FirstParagraph"/>
      </w:pPr>
      <w:r>
        <w:t xml:space="preserve">This comprehensive document serves as the final academic and professional internship report for an ophthalmologist intern positioned within the National Health Service (NHS) framework in Birmingham, United Kingdom. The purpose of this report is to delineate the clinical experiences, surgical observations, diagnostic competencies acquired, and ethical considerations encountered during this intensive period of professional development.</w:t>
      </w:r>
    </w:p>
    <w:bookmarkStart w:id="20" w:name="introduction"/>
    <w:p>
      <w:pPr>
        <w:pStyle w:val="Heading2"/>
      </w:pPr>
      <w:r>
        <w:t xml:space="preserve">1. Introduction</w:t>
      </w:r>
    </w:p>
    <w:p>
      <w:pPr>
        <w:pStyle w:val="FirstParagraph"/>
      </w:pPr>
      <w:r>
        <w:t xml:space="preserve">The internship undertaken in Birmingham represents a pivotal phase in the specialization of an ophthalmologist within one of the United Kingdom's most robust healthcare systems. Birmingham, as a major metropolitan hub, offers a uniquely diverse patient demographic that challenges and enhances the diagnostic acumen of medical professionals. The primary objective of this internship was to bridge theoretical knowledge with practical clinical application in various subspecialties including cataract surgery, retinal pathology, glaucoma management, and pediatric ophthalmology.</w:t>
      </w:r>
    </w:p>
    <w:p>
      <w:pPr>
        <w:pStyle w:val="BodyText"/>
      </w:pPr>
      <w:r>
        <w:t xml:space="preserve">Operating within the United Kingdom's context requires strict adherence to NHS guidelines and ethical standards. The intern was tasked with observing and participating in high-volume clinics where efficiency, accuracy, and patient-centered care are paramount. This report details how these environments shaped the professional identity of the aspiring ophthalmologist.</w:t>
      </w:r>
    </w:p>
    <w:bookmarkEnd w:id="20"/>
    <w:bookmarkStart w:id="21" w:name="X0951ce1b95aa0c8748ddb68d70d52b3e3cd56a8"/>
    <w:p>
      <w:pPr>
        <w:pStyle w:val="Heading2"/>
      </w:pPr>
      <w:r>
        <w:t xml:space="preserve">2. Clinical Rotations and Subspecialty Exposure</w:t>
      </w:r>
    </w:p>
    <w:p>
      <w:pPr>
        <w:pStyle w:val="FirstParagraph"/>
      </w:pPr>
      <w:r>
        <w:t xml:space="preserve">The internship was structured into four distinct rotational blocks, each focusing on a critical aspect of modern ophthalmology in Birmingham:</w:t>
      </w:r>
    </w:p>
    <w:p>
      <w:pPr>
        <w:numPr>
          <w:ilvl w:val="0"/>
          <w:numId w:val="1001"/>
        </w:numPr>
        <w:pStyle w:val="Compact"/>
      </w:pPr>
      <w:r>
        <w:rPr>
          <w:bCs/>
          <w:b/>
        </w:rPr>
        <w:t xml:space="preserve">Cataract Services:</w:t>
      </w:r>
      <w:r>
        <w:t xml:space="preserve">A significant portion of the internship was dedicated to the busy cataract units. In Birmingham, cataract surgery is performed at high volumes with stringent quality control measures. The intern observed phacoemulsification techniques and assisted in pre-operative assessments, specifically focusing on intraocular lens (IOL) calculations. Understanding patient expectations regarding visual outcomes post-surgery was a key learning point.</w:t>
      </w:r>
    </w:p>
    <w:p>
      <w:pPr>
        <w:numPr>
          <w:ilvl w:val="0"/>
          <w:numId w:val="1001"/>
        </w:numPr>
        <w:pStyle w:val="Compact"/>
      </w:pPr>
      <w:r>
        <w:rPr>
          <w:bCs/>
          <w:b/>
        </w:rPr>
        <w:t xml:space="preserve">Retinal Medicine:</w:t>
      </w:r>
      <w:r>
        <w:t xml:space="preserve">Exposure to diabetic retinopathy and age-related macular degeneration (AMD) was extensive. Given the high prevalence of diabetes in the United Kingdom, managing these chronic conditions requires a multidisciplinary approach. The intern learned to interpret Optical Coherence Tomography (OCT) scans and fluorescein angiograms, which are crucial for determining treatment pathways involving anti-VEGF injections.</w:t>
      </w:r>
    </w:p>
    <w:p>
      <w:pPr>
        <w:numPr>
          <w:ilvl w:val="0"/>
          <w:numId w:val="1001"/>
        </w:numPr>
        <w:pStyle w:val="Compact"/>
      </w:pPr>
      <w:r>
        <w:rPr>
          <w:bCs/>
          <w:b/>
        </w:rPr>
        <w:t xml:space="preserve">Glaucoma Clinics:</w:t>
      </w:r>
      <w:r>
        <w:t xml:space="preserve">The management of glaucoma in Birmingham emphasizes long-term monitoring and intraocular pressure control. The intern participated in routine screenings using visual field tests and optic nerve head imaging. A critical aspect of this rotation was understanding the psychosocial impact of chronic blindness on patients and the importance of adherence to topical medication regimens.</w:t>
      </w:r>
    </w:p>
    <w:p>
      <w:pPr>
        <w:numPr>
          <w:ilvl w:val="0"/>
          <w:numId w:val="1001"/>
        </w:numPr>
        <w:pStyle w:val="Compact"/>
      </w:pPr>
      <w:r>
        <w:rPr>
          <w:bCs/>
          <w:b/>
        </w:rPr>
        <w:t xml:space="preserve">Pediatric Ophthalmology:</w:t>
      </w:r>
      <w:r>
        <w:t xml:space="preserve">This rotation provided insight into strabismus, amblyopia, and congenital cataracts. Working with pediatric patients in Birmingham required enhanced communication skills with both the children and their guardians. The intern observed surgical interventions for congenital anomalies and learned about the critical periods of visual development.</w:t>
      </w:r>
    </w:p>
    <w:bookmarkEnd w:id="21"/>
    <w:bookmarkStart w:id="22" w:name="surgical-experience"/>
    <w:p>
      <w:pPr>
        <w:pStyle w:val="Heading2"/>
      </w:pPr>
      <w:r>
        <w:t xml:space="preserve">3. Surgical Experience</w:t>
      </w:r>
    </w:p>
    <w:p>
      <w:pPr>
        <w:pStyle w:val="FirstParagraph"/>
      </w:pPr>
      <w:r>
        <w:t xml:space="preserve">Surgical proficiency is a cornerstone of an ophthalmologist's training. During this internship in Birmingham, the intern progressed from observing complex cases to assisting in minor procedures under strict supervision. Key surgical experiences included:</w:t>
      </w:r>
    </w:p>
    <w:p>
      <w:pPr>
        <w:numPr>
          <w:ilvl w:val="0"/>
          <w:numId w:val="1002"/>
        </w:numPr>
        <w:pStyle w:val="Compact"/>
      </w:pPr>
      <w:r>
        <w:rPr>
          <w:bCs/>
          <w:b/>
        </w:rPr>
        <w:t xml:space="preserve">Cataract Extraction:</w:t>
      </w:r>
      <w:r>
        <w:t xml:space="preserve">Assisting senior consultants in phacoemulsification surgeries provided insight into wound construction and lens removal techniques.</w:t>
      </w:r>
    </w:p>
    <w:p>
      <w:pPr>
        <w:numPr>
          <w:ilvl w:val="0"/>
          <w:numId w:val="1002"/>
        </w:numPr>
        <w:pStyle w:val="Compact"/>
      </w:pPr>
      <w:r>
        <w:rPr>
          <w:bCs/>
          <w:b/>
        </w:rPr>
        <w:t xml:space="preserve">Laser Procedures:</w:t>
      </w:r>
      <w:r>
        <w:t xml:space="preserve">The intern gained hands-on experience in setting up for YAG laser capsulotomies and argon laser peripheral iridotomies, which are common outpatient procedures in the United Kingdom.</w:t>
      </w:r>
    </w:p>
    <w:p>
      <w:pPr>
        <w:numPr>
          <w:ilvl w:val="0"/>
          <w:numId w:val="1002"/>
        </w:numPr>
        <w:pStyle w:val="Compact"/>
      </w:pPr>
      <w:r>
        <w:rPr>
          <w:bCs/>
          <w:b/>
        </w:rPr>
        <w:t xml:space="preserve">Oculoplastic Interventions:</w:t>
      </w:r>
      <w:r>
        <w:t xml:space="preserve">Observing blepharoplasty and ptosis correction surgeries highlighted the aesthetic and functional balance required in oculoplastic surgery.</w:t>
      </w:r>
    </w:p>
    <w:bookmarkEnd w:id="22"/>
    <w:bookmarkStart w:id="23" w:name="diagnostic-competencies"/>
    <w:p>
      <w:pPr>
        <w:pStyle w:val="Heading2"/>
      </w:pPr>
      <w:r>
        <w:t xml:space="preserve">4. Diagnostic Competencies</w:t>
      </w:r>
    </w:p>
    <w:p>
      <w:pPr>
        <w:pStyle w:val="FirstParagraph"/>
      </w:pPr>
      <w:r>
        <w:t xml:space="preserve">The internship emphasized the importance of precise diagnostic skills. The intern became proficient in using slit-lamp biomicroscopy to identify corneal pathologies, anterior chamber inflammation, and lens opacities. Advanced imaging technologies available in Birmingham's ophthalmic centers were utilized extensively:</w:t>
      </w:r>
    </w:p>
    <w:p>
      <w:pPr>
        <w:numPr>
          <w:ilvl w:val="0"/>
          <w:numId w:val="1003"/>
        </w:numPr>
        <w:pStyle w:val="Compact"/>
      </w:pPr>
      <w:r>
        <w:rPr>
          <w:bCs/>
          <w:b/>
        </w:rPr>
        <w:t xml:space="preserve">OCT (Optical Coherence Tomography):</w:t>
      </w:r>
      <w:r>
        <w:t xml:space="preserve">Mastery in interpreting retinal layers was achieved, aiding in the diagnosis of macular edema and epiretinal membranes.</w:t>
      </w:r>
    </w:p>
    <w:p>
      <w:pPr>
        <w:numPr>
          <w:ilvl w:val="0"/>
          <w:numId w:val="1003"/>
        </w:numPr>
        <w:pStyle w:val="Compact"/>
      </w:pPr>
      <w:r>
        <w:rPr>
          <w:bCs/>
          <w:b/>
        </w:rPr>
        <w:t xml:space="preserve">Vision Testing:</w:t>
      </w:r>
      <w:r>
        <w:t xml:space="preserve">The intern conducted comprehensive visual field analyses and acuity tests, learning to differentiate between refractive errors and neurological visual defects.</w:t>
      </w:r>
    </w:p>
    <w:bookmarkEnd w:id="23"/>
    <w:bookmarkStart w:id="24" w:name="ethical-considerations-and-nhs-framework"/>
    <w:p>
      <w:pPr>
        <w:pStyle w:val="Heading2"/>
      </w:pPr>
      <w:r>
        <w:t xml:space="preserve">5. Ethical Considerations and NHS Framework</w:t>
      </w:r>
    </w:p>
    <w:p>
      <w:pPr>
        <w:pStyle w:val="FirstParagraph"/>
      </w:pPr>
      <w:r>
        <w:t xml:space="preserve">Navigating the healthcare landscape of the United Kingdom involves adhering to strict ethical guidelines governed by the General Medical Council (GMC). The internship reinforced principles such as patient confidentiality, informed consent, and equitable access to care. In Birmingham's diverse population, cultural competence was essential. The intern learned to respect varying beliefs regarding medical interventions and ensure that communication barriers were addressed through professional interpretation services.</w:t>
      </w:r>
    </w:p>
    <w:p>
      <w:pPr>
        <w:pStyle w:val="BodyText"/>
      </w:pPr>
      <w:r>
        <w:t xml:space="preserve">Furthermore, the concept of resource allocation within the NHS was a frequent topic of discussion. Understanding how triage is managed to prioritize urgent cases while maintaining quality care for chronic conditions provided a realistic view of public healthcare management.</w:t>
      </w:r>
    </w:p>
    <w:bookmarkEnd w:id="24"/>
    <w:bookmarkStart w:id="25" w:name="multidisciplinary-teamwork"/>
    <w:p>
      <w:pPr>
        <w:pStyle w:val="Heading2"/>
      </w:pPr>
      <w:r>
        <w:t xml:space="preserve">6. Multidisciplinary Teamwork</w:t>
      </w:r>
    </w:p>
    <w:p>
      <w:pPr>
        <w:pStyle w:val="FirstParagraph"/>
      </w:pPr>
      <w:r>
        <w:t xml:space="preserve">Ophthalmology does not exist in isolation. The intern engaged regularly with optometrists, orthoptists, diabetic nurses, and primary care physicians. This collaborative approach ensured holistic patient management. For instance, in diabetic eye screening programs across Birmingham, early detection by optometrists triggered referrals to ophthalmologists for immediate intervention.</w:t>
      </w:r>
    </w:p>
    <w:bookmarkEnd w:id="25"/>
    <w:bookmarkStart w:id="26" w:name="challenges-and-reflections"/>
    <w:p>
      <w:pPr>
        <w:pStyle w:val="Heading2"/>
      </w:pPr>
      <w:r>
        <w:t xml:space="preserve">7. Challenges and Reflections</w:t>
      </w:r>
    </w:p>
    <w:p>
      <w:pPr>
        <w:pStyle w:val="FirstParagraph"/>
      </w:pPr>
      <w:r>
        <w:t xml:space="preserve">The internship was not without challenges. High patient volumes in Birmingham's busy clinics required efficient time management and rapid diagnostic decision-making. Additionally, dealing with patients experiencing significant vision loss can be emotionally taxing, necessitating strong empathy and resilience.</w:t>
      </w:r>
    </w:p>
    <w:p>
      <w:pPr>
        <w:pStyle w:val="BodyText"/>
      </w:pPr>
      <w:r>
        <w:t xml:space="preserve">The intern reflected on the continuous need for education. The field of ophthalmology is rapidly evolving with new technologies such as femtosecond laser-assisted cataract surgery and advanced pharmacological treatments for glaucoma. Staying updated with these advancements is crucial for delivering optimal care in the United Kingdom.</w:t>
      </w:r>
    </w:p>
    <w:bookmarkEnd w:id="26"/>
    <w:bookmarkStart w:id="27" w:name="conclusion"/>
    <w:p>
      <w:pPr>
        <w:pStyle w:val="Heading2"/>
      </w:pPr>
      <w:r>
        <w:t xml:space="preserve">8. Conclusion</w:t>
      </w:r>
    </w:p>
    <w:p>
      <w:pPr>
        <w:pStyle w:val="FirstParagraph"/>
      </w:pPr>
      <w:r>
        <w:t xml:space="preserve">This internship report concludes that the experience gained as an ophthalmologist intern in Birmingham, United Kingdom, has been instrumental in shaping professional competence. The combination of rigorous clinical exposure, advanced technological learning, and ethical training has prepared the intern for future responsibilities.</w:t>
      </w:r>
    </w:p>
    <w:p>
      <w:pPr>
        <w:pStyle w:val="BodyText"/>
      </w:pPr>
      <w:r>
        <w:t xml:space="preserve">The diverse patient population and the structured NHS environment provided a unique platform for growth. The skills acquired—ranging from surgical assistance to complex diagnostic interpretations—are foundational to becoming a competent ophthalmologist. Moving forward, the intern commits to continuing professional development and contributing to advancements in ophthalmic care within the United Kingdom.</w:t>
      </w:r>
    </w:p>
    <w:p>
      <w:pPr>
        <w:pStyle w:val="BodyText"/>
      </w:pPr>
      <w:r>
        <w:t xml:space="preserve">The internship successfully met its objectives of enhancing clinical judgment, technical skills, and professional ethics. It is recommended that future interns embrace the multidisciplinary nature of care and prioritize patient communication as these are vital components of successful ophthalmic practice in modern healthcare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Birmingham, United Kingdom</dc:title>
  <dc:creator/>
  <dc:language>en</dc:language>
  <cp:keywords/>
  <dcterms:created xsi:type="dcterms:W3CDTF">2026-07-29T13:06:20Z</dcterms:created>
  <dcterms:modified xsi:type="dcterms:W3CDTF">2026-07-29T13:06:20Z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