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San</w:t>
      </w:r>
      <w:r>
        <w:t xml:space="preserve"> </w:t>
      </w:r>
      <w:r>
        <w:t xml:space="preserve">Francisco</w:t>
      </w:r>
    </w:p>
    <w:bookmarkStart w:id="29" w:name="Xca74c3f662ffad595c856902133ad07e1e89740"/>
    <w:p>
      <w:pPr>
        <w:pStyle w:val="Heading1"/>
      </w:pPr>
      <w:r>
        <w:t xml:space="preserve">Internship Report: Clinical and Academic Observations in Ophthalmology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Golden Gate Eye Institute</w:t>
      </w:r>
      <w:r>
        <w:br/>
      </w:r>
      <w:r>
        <w:rPr>
          <w:bCs/>
          <w:b/>
        </w:rPr>
        <w:t xml:space="preserve">Location:</w:t>
      </w:r>
      <w:r>
        <w:t xml:space="preserve">The United States San Francisco, California</w:t>
      </w:r>
      <w:r>
        <w:br/>
      </w:r>
    </w:p>
    <w:bookmarkStart w:id="20" w:name="Intern: Sarah Jenkins"/>
    <w:p>
      <w:pPr>
        <w:pStyle w:val="SourceCode"/>
      </w:pPr>
    </w:p>
    <w:bookmarkEnd w:id="20"/>
    <w:bookmarkStart w:id="21" w:name="executive-summary"/>
    <w:p>
      <w:pPr>
        <w:pStyle w:val="Heading2"/>
      </w:pPr>
      <w:r>
        <w:t xml:space="preserve">1. Executive Summary</w:t>
      </w:r>
    </w:p>
    <w:p>
      <w:pPr>
        <w:pStyle w:val="FirstParagraph"/>
      </w:pPr>
      <w:r>
        <w:t xml:space="preserve">This document serves as a comprehensive summary of my clinical internship experience as an aspiring ophthalmologist. The primary objective of this report is to evaluate the educational outcomes, clinical exposure, and professional development achieved during my tenure at a premier eye care center in the United States San Francisco. The bustling medical landscape of San Francisco provides a unique backdrop for understanding modern ophthalmic practices, ranging from high-volume urban clinics to specialized research laboratories. This report details the specific duties undertaken, pathologies observed, and the critical skills acquired in diagnosing and managing ocular diseases.</w:t>
      </w:r>
    </w:p>
    <w:bookmarkEnd w:id="21"/>
    <w:bookmarkStart w:id="22" w:name="introduction-and-context"/>
    <w:p>
      <w:pPr>
        <w:pStyle w:val="Heading2"/>
      </w:pPr>
      <w:r>
        <w:t xml:space="preserve">2. Introduction and Context</w:t>
      </w:r>
    </w:p>
    <w:p>
      <w:pPr>
        <w:pStyle w:val="FirstParagraph"/>
      </w:pPr>
      <w:r>
        <w:t xml:space="preserve">The role of an ophthalmologist extends beyond simple vision correction; it involves complex surgical interventions, medical management of systemic diseases affecting the eye, and advanced diagnostic technologies. Choosing to complete my internship in the United States San Francisco was a strategic decision. This region is a global hub for biomedical innovation and hosts some of the most prestigious medical institutions in North America. The diversity of patient demographics in San Francisco offers an unparalleled opportunity to study ocular conditions across various ethnicities, socioeconomic backgrounds, and age groups.</w:t>
      </w:r>
    </w:p>
    <w:p>
      <w:pPr>
        <w:pStyle w:val="BodyText"/>
      </w:pPr>
      <w:r>
        <w:t xml:space="preserve">During this internship, I worked closely with board-certified ophthalmologists who specialize in retinal diseases, glaucoma, cornea and external disease, and pediatric ophthalmology. The interdisciplinary nature of the practice required collaboration with endocrinologists for diabetic patients and neurologists for cases involving optic neuritis or cranial nerve palsies.</w:t>
      </w:r>
    </w:p>
    <w:bookmarkEnd w:id="22"/>
    <w:bookmarkStart w:id="23" w:name="clinical-duties-and-responsibilities"/>
    <w:p>
      <w:pPr>
        <w:pStyle w:val="Heading2"/>
      </w:pPr>
      <w:r>
        <w:t xml:space="preserve">3. Clinical Duties and Responsibilities</w:t>
      </w:r>
    </w:p>
    <w:p>
      <w:pPr>
        <w:pStyle w:val="FirstParagraph"/>
      </w:pPr>
      <w:r>
        <w:rPr>
          <w:bCs/>
          <w:b/>
        </w:rPr>
        <w:t xml:space="preserve">A. Patient Intake and History Taking</w:t>
      </w:r>
      <w:r>
        <w:br/>
      </w:r>
      <w:r>
        <w:t xml:space="preserve">One of the fundamental responsibilities of an ophthalmologist-in-training is obtaining a thorough medical history. I learned to differentiate between subjective visual complaints and objective clinical findings. Patients presented with a wide array of symptoms, including blurred vision, photophobia, floaters, painless vision loss, and diplopia.</w:t>
      </w:r>
    </w:p>
    <w:p>
      <w:pPr>
        <w:pStyle w:val="BodyText"/>
      </w:pPr>
      <w:r>
        <w:rPr>
          <w:bCs/>
          <w:b/>
        </w:rPr>
        <w:t xml:space="preserve">B. Diagnostic Testing</w:t>
      </w:r>
      <w:r>
        <w:br/>
      </w:r>
      <w:r>
        <w:t xml:space="preserve">I assisted in performing and interpreting various diagnostic tests essential for an ophthalmologist practice. These included:</w:t>
      </w:r>
    </w:p>
    <w:p>
      <w:pPr>
        <w:numPr>
          <w:ilvl w:val="0"/>
          <w:numId w:val="1001"/>
        </w:numPr>
        <w:pStyle w:val="Compact"/>
      </w:pPr>
      <w:r>
        <w:rPr>
          <w:bCs/>
          <w:b/>
        </w:rPr>
        <w:t xml:space="preserve">Slit-Lamp Biomicroscopy:</w:t>
      </w:r>
      <w:r>
        <w:t xml:space="preserve"> </w:t>
      </w:r>
      <w:r>
        <w:t xml:space="preserve">Examining the anterior segment of the eye to detect corneal abrasions, cataracts, and signs of uveitis.</w:t>
      </w:r>
    </w:p>
    <w:p>
      <w:pPr>
        <w:numPr>
          <w:ilvl w:val="0"/>
          <w:numId w:val="1001"/>
        </w:numPr>
        <w:pStyle w:val="Compact"/>
      </w:pPr>
      <w:r>
        <w:rPr>
          <w:bCs/>
          <w:b/>
        </w:rPr>
        <w:t xml:space="preserve">Ophthalmoscopy:</w:t>
      </w:r>
      <w:r>
        <w:t xml:space="preserve"> </w:t>
      </w:r>
      <w:r>
        <w:t xml:space="preserve">Direct and indirect examination of the retina and optic nerve head to identify glaucomatous changes or diabetic retinopathy.</w:t>
      </w:r>
    </w:p>
    <w:p>
      <w:pPr>
        <w:numPr>
          <w:ilvl w:val="0"/>
          <w:numId w:val="1001"/>
        </w:numPr>
        <w:pStyle w:val="Compact"/>
      </w:pPr>
      <w:r>
        <w:rPr>
          <w:bCs/>
          <w:b/>
        </w:rPr>
        <w:t xml:space="preserve">OCT (Optical Coherence Tomography):</w:t>
      </w:r>
      <w:r>
        <w:t xml:space="preserve"> </w:t>
      </w:r>
      <w:r>
        <w:t xml:space="preserve">Utilizing non-invasive imaging to visualize retinal layers, crucial for diagnosing macular degeneration and edema.</w:t>
      </w:r>
    </w:p>
    <w:p>
      <w:pPr>
        <w:numPr>
          <w:ilvl w:val="0"/>
          <w:numId w:val="1001"/>
        </w:numPr>
        <w:pStyle w:val="Compact"/>
      </w:pPr>
      <w:r>
        <w:rPr>
          <w:bCs/>
          <w:b/>
        </w:rPr>
        <w:t xml:space="preserve">VISUAL FIELD TESTING:</w:t>
      </w:r>
      <w:r>
        <w:t xml:space="preserve"> </w:t>
      </w:r>
      <w:r>
        <w:t xml:space="preserve">Assessing peripheral vision deficits associated with glaucoma or neurological lesions.</w:t>
      </w:r>
    </w:p>
    <w:p>
      <w:pPr>
        <w:pStyle w:val="FirstParagraph"/>
      </w:pPr>
      <w:r>
        <w:rPr>
          <w:bCs/>
          <w:b/>
        </w:rPr>
        <w:t xml:space="preserve">C. Surgical Assistance</w:t>
      </w:r>
      <w:r>
        <w:br/>
      </w:r>
      <w:r>
        <w:t xml:space="preserve">Observing and assisting in surgeries provided invaluable insight into the precision required in ophthalmology. I assisted in cataract surgery, where phacoemulsification techniques were demonstrated. Additionally, I observed LASIK procedures and vitrectomies for retinal detachment repair.</w:t>
      </w:r>
    </w:p>
    <w:bookmarkEnd w:id="23"/>
    <w:bookmarkStart w:id="24" w:name="key-pathologies-observed"/>
    <w:p>
      <w:pPr>
        <w:pStyle w:val="Heading2"/>
      </w:pPr>
      <w:r>
        <w:t xml:space="preserve">4. Key Pathologies Observed</w:t>
      </w:r>
    </w:p>
    <w:p>
      <w:pPr>
        <w:pStyle w:val="FirstParagraph"/>
      </w:pPr>
      <w:r>
        <w:t xml:space="preserve">The diversity of cases encountered in the United States San Francisco highlighted several prevalent ocular conditions:</w:t>
      </w:r>
    </w:p>
    <w:p>
      <w:pPr>
        <w:pStyle w:val="BodyText"/>
      </w:pPr>
      <w:r>
        <w:rPr>
          <w:iCs/>
          <w:i/>
          <w:bCs/>
          <w:b/>
        </w:rPr>
        <w:t xml:space="preserve">Note on Diabetic Retinopathy:</w:t>
      </w:r>
      <w:r>
        <w:t xml:space="preserve"> </w:t>
      </w:r>
      <w:r>
        <w:t xml:space="preserve">Given the high prevalence of diabetes in urban populations, a significant portion of my caseload involved diabetic retinopathy. I observed how strict glycemic control correlates with slower progression of microaneurysms and hemorrhages.</w:t>
      </w:r>
    </w:p>
    <w:p>
      <w:pPr>
        <w:pStyle w:val="BodyText"/>
      </w:pPr>
      <w:r>
        <w:rPr>
          <w:bCs/>
          <w:b/>
        </w:rPr>
        <w:t xml:space="preserve">Ager-Related Macular Degeneration (AMD):</w:t>
      </w:r>
      <w:r>
        <w:t xml:space="preserve"> </w:t>
      </w:r>
      <w:r>
        <w:t xml:space="preserve">San Francisco has an aging population, leading to a high volume of AMD cases. I learned about the distinction between dry and wet AMD and the administration of intravitreal anti-VEGF injections.</w:t>
      </w:r>
    </w:p>
    <w:p>
      <w:pPr>
        <w:pStyle w:val="BodyText"/>
      </w:pPr>
      <w:r>
        <w:rPr>
          <w:bCs/>
          <w:b/>
        </w:rPr>
        <w:t xml:space="preserve">Glaucoma Management:</w:t>
      </w:r>
      <w:r>
        <w:t xml:space="preserve"> </w:t>
      </w:r>
      <w:r>
        <w:t xml:space="preserve">Open-angle glaucoma was common. I observed the use of topical prostaglandin analogs and laser trabeculoplasty as primary interventions before resorting to incisional surgery.</w:t>
      </w:r>
    </w:p>
    <w:bookmarkEnd w:id="24"/>
    <w:bookmarkStart w:id="25" w:name="X8e44c83112faaa506f9ae7cc8fe3f70f87d4524"/>
    <w:p>
      <w:pPr>
        <w:pStyle w:val="Heading2"/>
      </w:pPr>
      <w:r>
        <w:t xml:space="preserve">5. Technological Integration in US San Francisco</w:t>
      </w:r>
    </w:p>
    <w:p>
      <w:pPr>
        <w:pStyle w:val="FirstParagraph"/>
      </w:pPr>
      <w:r>
        <w:t xml:space="preserve">The healthcare infrastructure in the United States San Francisco is characterized by rapid adoption of digital health technologies. Electronic Health Records (EHR) were seamlessly integrated with diagnostic imaging software, allowing for instant comparison of OCT scans over time. Tele-ophthalmology platforms were also utilized to consult with specialists in rural areas, expanding the reach of expert care.</w:t>
      </w:r>
    </w:p>
    <w:p>
      <w:pPr>
        <w:pStyle w:val="BodyText"/>
      </w:pPr>
      <w:r>
        <w:t xml:space="preserve">Furthermore, AI-assisted diagnostics played a role in screening diabetic retinopathy. While these tools aid in efficiency, I learned that the final interpretation and patient communication must always remain under the purview of a licensed ophthalmologist to ensure ethical standards and personalized care are maintained.</w:t>
      </w:r>
    </w:p>
    <w:bookmarkEnd w:id="25"/>
    <w:bookmarkStart w:id="26" w:name="X180c8c84adc07efba2f2a9b8c4312902c733a11"/>
    <w:p>
      <w:pPr>
        <w:pStyle w:val="Heading2"/>
      </w:pPr>
      <w:r>
        <w:t xml:space="preserve">6. Professional Development and Ethical Considerations</w:t>
      </w:r>
    </w:p>
    <w:p>
      <w:pPr>
        <w:pStyle w:val="FirstParagraph"/>
      </w:pPr>
      <w:r>
        <w:t xml:space="preserve">Beyond technical skills, this internship emphasized the importance of empathy and communication. Explaining complex conditions like glaucoma or retinal detachment to patients from diverse linguistic backgrounds required patience and cultural sensitivity. In the multicultural setting of San Francisco, utilizing professional medical interpreters was mandatory when English proficiency was limited.</w:t>
      </w:r>
    </w:p>
    <w:p>
      <w:pPr>
        <w:pStyle w:val="BodyText"/>
      </w:pPr>
      <w:r>
        <w:t xml:space="preserve">Ethical considerations were paramount, particularly regarding informed consent for surgical procedures. I learned how to clearly articulate risks, benefits, and alternatives without inducing undue anxiety in patients.</w:t>
      </w:r>
    </w:p>
    <w:bookmarkEnd w:id="26"/>
    <w:bookmarkStart w:id="27" w:name="challenges-faced"/>
    <w:p>
      <w:pPr>
        <w:pStyle w:val="Heading2"/>
      </w:pPr>
      <w:r>
        <w:t xml:space="preserve">7. Challenges Faced</w:t>
      </w:r>
    </w:p>
    <w:p>
      <w:pPr>
        <w:pStyle w:val="FirstParagraph"/>
      </w:pPr>
      <w:r>
        <w:t xml:space="preserve">The fast-paced environment of the United States San Francisco healthcare system presented challenges in time management. Balancing administrative tasks with clinical observation required strict prioritization. Additionally, the emotional toll of managing blind patients and those facing irreversible vision loss was significant, necessitating strong coping mechanisms and peer support.</w:t>
      </w:r>
    </w:p>
    <w:bookmarkEnd w:id="27"/>
    <w:bookmarkStart w:id="28" w:name="conclusion"/>
    <w:p>
      <w:pPr>
        <w:pStyle w:val="Heading2"/>
      </w:pPr>
      <w:r>
        <w:t xml:space="preserve">8. Conclusion</w:t>
      </w:r>
    </w:p>
    <w:p>
      <w:pPr>
        <w:pStyle w:val="FirstParagraph"/>
      </w:pPr>
      <w:r>
        <w:t xml:space="preserve">In conclusion, my internship as an ophthalmologist in training at the United States San Francisco has been transformative. It bridged the gap between theoretical knowledge and practical application, providing a robust foundation for my future career. The exposure to advanced surgical techniques, cutting-edge technology, and diverse patient cases has equipped me with the competencies necessary to excel in this field.</w:t>
      </w:r>
    </w:p>
    <w:p>
      <w:pPr>
        <w:pStyle w:val="BodyText"/>
      </w:pPr>
      <w:r>
        <w:t xml:space="preserve">I am deeply grateful for the mentorship provided by the senior staff who shared their expertise freely. This experience has not only refined my clinical skills but also reinforced my commitment to improving vision health globally. As I move forward, I intend to incorporate the standards of care observed in San Francisco into my future practice, ensuring that patients receive evidence-based, compassionate treatment.</w:t>
      </w:r>
    </w:p>
    <w:p>
      <w:r>
        <w:pict>
          <v:rect style="width:0;height:1.5pt" o:hralign="center" o:hrstd="t" o:hr="t"/>
        </w:pict>
      </w:r>
    </w:p>
    <w:p>
      <w:pPr>
        <w:pStyle w:val="FirstParagraph"/>
      </w:pPr>
      <w:r>
        <w:rPr>
          <w:iCs/>
          <w:i/>
        </w:rPr>
        <w:t xml:space="preserve">Submitted by,</w:t>
      </w:r>
      <w:r>
        <w:br/>
      </w:r>
      <w:r>
        <w:rPr>
          <w:bCs/>
          <w:b/>
        </w:rPr>
        <w:t xml:space="preserve">Sarah Jenkins</w:t>
      </w:r>
      <w:r>
        <w:br/>
      </w:r>
      <w:r>
        <w:t xml:space="preserve">Intern, Department of Ophthalmology</w:t>
      </w:r>
      <w:r>
        <w:br/>
      </w:r>
      <w:r>
        <w:t xml:space="preserve">Golden Gate Eye Institute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San Francisco</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