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Optometry</w:t>
      </w:r>
      <w:r>
        <w:br/>
      </w:r>
      <w:r>
        <w:rPr>
          <w:bCs/>
          <w:b/>
        </w:rPr>
        <w:t xml:space="preserve">Institution:</w:t>
      </w:r>
      <w:r>
        <w:t xml:space="preserve"> </w:t>
      </w:r>
      <w:r>
        <w:t xml:space="preserve">University of Health Sciences</w:t>
      </w:r>
      <w:r>
        <w:br/>
      </w:r>
    </w:p>
    <w:p>
      <w:pPr>
        <w:pStyle w:val="BodyText"/>
      </w:pPr>
      <w:r>
        <w:t xml:space="preserve">Date: May 2024</w:t>
      </w:r>
    </w:p>
    <w:bookmarkEnd w:id="20"/>
    <w:bookmarkStart w:id="21" w:name="i.-executive-summary-and-introduction"/>
    <w:p>
      <w:pPr>
        <w:pStyle w:val="Heading2"/>
      </w:pPr>
      <w:r>
        <w:t xml:space="preserve">I. Executive Summary and Introduction</w:t>
      </w:r>
    </w:p>
    <w:p>
      <w:pPr>
        <w:pStyle w:val="FirstParagraph"/>
      </w:pPr>
      <w:r>
        <w:t xml:space="preserve">The field of optometry serves as a critical component of primary healthcare, addressing not only refractive errors but also systemic diseases that manifest in the eye. This Internship Report details the practical training period undertaken by an optometry student within the complex socio-political and medical landscape of Afghanistan Kabul. The primary objective of this internship was to bridge theoretical knowledge with clinical practice while navigating the unique challenges faced by healthcare providers in a post-conflict region.</w:t>
      </w:r>
      <w:r>
        <w:t xml:space="preserve"> </w:t>
      </w:r>
      <w:r>
        <w:t xml:space="preserve">Afghanistan Kabul presents a distinct environment for medical education and practice. With its rapidly growing population, limited infrastructure, and significant burden of communicable diseases alongside rising non-communicable diseases such as diabetes-induced retinopathy, the demand for skilled eye care professionals is unprecedented. This report outlines the clinical experiences acquired in Afghanistan Kabul, highlighting specific cases encountered during the Internship Report period and reflecting on professional growth amidst these challenging circumstances.</w:t>
      </w:r>
    </w:p>
    <w:bookmarkEnd w:id="21"/>
    <w:bookmarkStart w:id="22" w:name="X547e367bbb08db4e2f6e447eaf69a4a24ef4d66"/>
    <w:p>
      <w:pPr>
        <w:pStyle w:val="Heading2"/>
      </w:pPr>
      <w:r>
        <w:t xml:space="preserve">II. Clinical Objectives and Scope of Practice</w:t>
      </w:r>
    </w:p>
    <w:p>
      <w:pPr>
        <w:pStyle w:val="FirstParagraph"/>
      </w:pPr>
      <w:r>
        <w:t xml:space="preserve">The core mandate of this Internship Report was to achieve competency in standard optometric procedures under the supervision of senior consultants at a community-based health center in Afghanistan Kabul. The scope of practice included, but was not limited to, visual acuity testing, refraction (both subjective and objective), slit-lamp examinations, funduscopy using direct ophthalmoscopy and indirect techniques with dilating drops where available.</w:t>
      </w:r>
      <w:r>
        <w:t xml:space="preserve"> </w:t>
      </w:r>
      <w:r>
        <w:t xml:space="preserve">Furthermore, given the resource constraints typical of many facilities in Afghanistan Kabul during this internship period emphasis was placed on diagnostic efficiency and cost-effective management strategies. The Internship Report objectives also included understanding the epidemiological profile of ocular diseases prevalent in the local population, which differs significantly from Western contexts due to high rates of consanguinity (leading to genetic disorders) and limited access to preventative care.</w:t>
      </w:r>
    </w:p>
    <w:bookmarkEnd w:id="22"/>
    <w:bookmarkStart w:id="26" w:name="X1ba14cc1b9fbd44d3360643f5e79793ff9d11d7"/>
    <w:p>
      <w:pPr>
        <w:pStyle w:val="Heading2"/>
      </w:pPr>
      <w:r>
        <w:t xml:space="preserve">III. Clinical Experiences and Case Studies</w:t>
      </w:r>
    </w:p>
    <w:p>
      <w:pPr>
        <w:pStyle w:val="FirstParagraph"/>
      </w:pPr>
      <w:r>
        <w:t xml:space="preserve">During the tenure of this Internship Report in Afghanistan Kabul, a wide variety of pathologies were observed. Below are three representative case studies that illustrate the diversity of work encountered:</w:t>
      </w:r>
    </w:p>
    <w:bookmarkStart w:id="23" w:name="X4d9de5478bd317cd4415cc4513b20c5aa952dc8"/>
    <w:p>
      <w:pPr>
        <w:pStyle w:val="Heading3"/>
      </w:pPr>
      <w:r>
        <w:t xml:space="preserve">A. Pediatric Refractive Errors and Amblyopia</w:t>
      </w:r>
    </w:p>
    <w:p>
      <w:pPr>
        <w:pStyle w:val="FirstParagraph"/>
      </w:pPr>
      <w:r>
        <w:t xml:space="preserve">A significant portion of patients attending clinics in Afghanistan Kabul are children from rural districts surrounding the capital. One notable case involved a seven-year-old male presenting with severe hyperopia and associated strabismus (esotropia). In many developed nations, such conditions are detected through newborn screening or early preschool exams. However, in this context, delays in seeking care were common due to cultural barriers and lack of awareness regarding pediatric eye health. Through the internship process, it was learned that early intervention with full cycloplegic refraction and patching therapy could salvage vision. This case underscored the importance of community education campaigns alongside clinical service delivery in Afghanistan Kabul.</w:t>
      </w:r>
    </w:p>
    <w:bookmarkEnd w:id="23"/>
    <w:bookmarkStart w:id="24" w:name="b.-diabetic-retinopathy-management"/>
    <w:p>
      <w:pPr>
        <w:pStyle w:val="Heading3"/>
      </w:pPr>
      <w:r>
        <w:t xml:space="preserve">B. Diabetic Retinopathy Management</w:t>
      </w:r>
    </w:p>
    <w:p>
      <w:pPr>
        <w:pStyle w:val="FirstParagraph"/>
      </w:pPr>
      <w:r>
        <w:t xml:space="preserve">With the rising prevalence of Type 2 diabetes in urban centers like Afghanistan Kabul, diabetic retinopathy has emerged as a leading cause of preventable blindness. An adult female patient presented with blurry vision and was diagnosed with moderate non-proliferative diabetic retinopathy. The Internship Report emphasized the need for interdisciplinary collaboration between optometrists and general practitioners or endocrinologists to manage underlying systemic conditions effectively. Although laser photocoagulation services were limited in some areas, basic counseling on glycemic control and regular follow-ups was provided as part of the holistic care approach mandated by this internship.</w:t>
      </w:r>
    </w:p>
    <w:bookmarkEnd w:id="24"/>
    <w:bookmarkStart w:id="25" w:name="c.-traumatic-eye-injuries"/>
    <w:p>
      <w:pPr>
        <w:pStyle w:val="Heading3"/>
      </w:pPr>
      <w:r>
        <w:t xml:space="preserve">C. Traumatic Eye Injuries</w:t>
      </w:r>
    </w:p>
    <w:p>
      <w:pPr>
        <w:pStyle w:val="FirstParagraph"/>
      </w:pPr>
      <w:r>
        <w:t xml:space="preserve">Given the ongoing instability in parts of Afghanistan Kabul, trauma remains a frequent presentation type. A young male presented with a hyphema following blunt force trauma to the eye during street violence or accidental injury common in crowded urban settings of Afghanistan Kabul. Management involved strict bed rest, elevation of the head, and monitoring intraocular pressure. The experience highlighted the resilience required of healthcare workers operating in Afghanistan Kabul, where emergency infrastructure may be compromised due to external factors unrelated to medicine itself.</w:t>
      </w:r>
    </w:p>
    <w:bookmarkEnd w:id="25"/>
    <w:bookmarkEnd w:id="26"/>
    <w:bookmarkStart w:id="27" w:name="X294ca333092043664931338e4afb4331bece654"/>
    <w:p>
      <w:pPr>
        <w:pStyle w:val="Heading2"/>
      </w:pPr>
      <w:r>
        <w:t xml:space="preserve">IV. Challenges Faced During the Internship</w:t>
      </w:r>
    </w:p>
    <w:p>
      <w:pPr>
        <w:pStyle w:val="FirstParagraph"/>
      </w:pPr>
      <w:r>
        <w:t xml:space="preserve">Writing this Internship Report requires honest reflection on obstacles encountered while practicing optometry in Afghanistan Kabul. The first major challenge was the intermittent supply of essential consumables such as sterile probes, diagnostic drops (tropicamide and phenylephrine), and single-use tonometer tips. This necessitated creative problem-solving and strict adherence to sterilization protocols where reusable instruments were necessary.</w:t>
      </w:r>
      <w:r>
        <w:t xml:space="preserve"> </w:t>
      </w:r>
      <w:r>
        <w:t xml:space="preserve">Secondly, cultural dynamics played a significant role in patient interaction in Afghanistan Kabul. Gender norms often restricted direct examination of female patients by male practitioners unless accompanied by a mahram (male guardian) or when female staff were available. Navigating these social customs with respect and sensitivity was an integral part of the professional development aspect of this Internship Report.</w:t>
      </w:r>
      <w:r>
        <w:t xml:space="preserve"> </w:t>
      </w:r>
      <w:r>
        <w:t xml:space="preserve">Additionally, infrastructural issues such as inconsistent electricity supply affected the operation of electronic phoropters and digital cameras used for retinal imaging in Afghanistan Kabul. Reliance on manual tools became a skill that was honed during this internship, ensuring continuity of care regardless of external disruptions.</w:t>
      </w:r>
    </w:p>
    <w:bookmarkEnd w:id="27"/>
    <w:bookmarkStart w:id="28" w:name="Xe8c2524378caf683a5558f1b3f8a367ddefd708"/>
    <w:p>
      <w:pPr>
        <w:pStyle w:val="Heading2"/>
      </w:pPr>
      <w:r>
        <w:t xml:space="preserve">V. Professional Development and Soft Skills</w:t>
      </w:r>
    </w:p>
    <w:p>
      <w:pPr>
        <w:pStyle w:val="FirstParagraph"/>
      </w:pPr>
      <w:r>
        <w:t xml:space="preserve">Beyond technical skills, this Internship Report highlights significant growth in soft skills. Communication is paramount when dealing with diverse populations in Afghanistan Kabul, many of whom may have low literacy levels or speak local dialects such as Dari or Pashto alongside Persian/English medical terminology. Learning to explain complex diagnoses like "glaucoma" or "cataract" using simple analogies improved patient compliance and satisfaction.</w:t>
      </w:r>
      <w:r>
        <w:t xml:space="preserve"> </w:t>
      </w:r>
      <w:r>
        <w:t xml:space="preserve">Empathy and cultural humility were also central themes developed during this time in Afghanistan Kabul. Understanding the psychological impact of vision loss on individuals who rely heavily on their eyes for daily survival, agricultural work, or navigation in crowded markets fostered a deeper sense of professional responsibility.</w:t>
      </w:r>
    </w:p>
    <w:bookmarkEnd w:id="28"/>
    <w:bookmarkStart w:id="29" w:name="vi.-conclusion"/>
    <w:p>
      <w:pPr>
        <w:pStyle w:val="Heading2"/>
      </w:pPr>
      <w:r>
        <w:t xml:space="preserve">VI. Conclusion</w:t>
      </w:r>
    </w:p>
    <w:p>
      <w:pPr>
        <w:pStyle w:val="FirstParagraph"/>
      </w:pPr>
      <w:r>
        <w:t xml:space="preserve">In conclusion, this Internship Report serves as a comprehensive documentation of the educational journey undertaken by an aspiring optometrist in the demanding environment of Afghanistan Kabul. The experience has provided invaluable insights into global eye health disparities and the critical role optometry plays in public health initiatives.</w:t>
      </w:r>
      <w:r>
        <w:t xml:space="preserve"> </w:t>
      </w:r>
      <w:r>
        <w:t xml:space="preserve">Practicing and learning within Afghanistan Kabul has instilled adaptability, resilience, and a profound appreciation for basic healthcare resources. The skills acquired during this internship are not only transferable to other resource-limited settings but also enhance clinical acumen in any environment. As the eye care sector continues to evolve in Afghanistan Kabul, there is a pressing need for more trained professionals dedicated to improving access and quality of care. This Internship Report affirms my commitment to pursuing a career that addresses these gaps, ensuring that vision health remains accessible to all communities within Afghanistan Kabul and beyond.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Afghanistan Kabul</dc:title>
  <dc:creator/>
  <dc:language>en</dc:language>
  <cp:keywords/>
  <dcterms:created xsi:type="dcterms:W3CDTF">2026-07-29T07:58:13Z</dcterms:created>
  <dcterms:modified xsi:type="dcterms:W3CDTF">2026-07-29T07:58:13Z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