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Training</w:t>
      </w:r>
      <w:r>
        <w:t xml:space="preserve"> </w:t>
      </w:r>
      <w:r>
        <w:t xml:space="preserve">in</w:t>
      </w:r>
      <w:r>
        <w:t xml:space="preserve"> </w:t>
      </w:r>
      <w:r>
        <w:t xml:space="preserve">Nepal</w:t>
      </w:r>
      <w:r>
        <w:t xml:space="preserve"> </w:t>
      </w:r>
      <w:r>
        <w:t xml:space="preserve">Kathmandu</w:t>
      </w:r>
    </w:p>
    <w:bookmarkStart w:id="23" w:name="Xfa522cb55e1f33add34345e18f194d548221d2d"/>
    <w:p>
      <w:pPr>
        <w:pStyle w:val="Heading1"/>
      </w:pPr>
      <w:r>
        <w:t xml:space="preserve">Internship Report: Clinical and Community Optometry Training in Nepal Kathmandu</w:t>
      </w:r>
    </w:p>
    <w:bookmarkStart w:id="20" w:name="introduction"/>
    <w:p>
      <w:pPr>
        <w:pStyle w:val="Heading2"/>
      </w:pPr>
      <w:r>
        <w:t xml:space="preserve">1. Introduction</w:t>
      </w:r>
    </w:p>
    <w:p>
      <w:pPr>
        <w:pStyle w:val="FirstParagraph"/>
      </w:pPr>
      <w:r>
        <w:t xml:space="preserve">This Internship Report provides a detailed account of the practical, clinical, and community-based experiences accumulated during a structured professional training program conducted as an Optometrist student in Nepal Kathmandu. The primary purpose of documenting this Internship Report is to systematically evaluate the integration of theoretical ophthalmic knowledge with real-world patient management within an urban South Asian healthcare environment. Optometry represents a critical pillar of primary eye care, encompassing vision assessment, refractive correction, ocular disease screening, and low-vision rehabilitation. By anchoring this Internship Report specifically in Nepal Kathmandu, the document highlights how an aspiring Optometrist must adapt to the unique demographic density, socioeconomic diversity, and infrastructural realities of Nepal's capital region. The urban landscape of Nepal Kathmandu presents a complex epidemiological profile characterized by high rates of uncorrected refractive error, increasing digital eye strain among younger populations, and seasonal environmental factors affecting ocular surface health. Consequently, this Internship Report serves as both an academic requirement and a reflective professional portfolio that demonstrates competency development in modern Optometrist practice.</w:t>
      </w:r>
    </w:p>
    <w:bookmarkEnd w:id="20"/>
    <w:bookmarkStart w:id="21" w:name="internship-objectives-and-training-scope"/>
    <w:p>
      <w:pPr>
        <w:pStyle w:val="Heading2"/>
      </w:pPr>
      <w:r>
        <w:t xml:space="preserve">2. Internship Objectives and Training Scope</w:t>
      </w:r>
    </w:p>
    <w:p>
      <w:pPr>
        <w:pStyle w:val="FirstParagraph"/>
      </w:pPr>
      <w:r>
        <w:t xml:space="preserve">The framework of this Internship Report was designed around clearly defined learning outcomes expected of an Optometrist trainee. The foremost objective was to achieve proficiency in fundamental diagnostic procedures, including automated and manual retinoscopy, subjective refraction protocols, slit-lamp biomicroscopy, direct ophthalmoscopy, and non-contact tonometry. As an Optometria intern operating in Nepal Kathmandu, I was also tasked with developing competency in dispensing optical appliances such as single-vision lenses, bifocals, and progressive addition lenses tailored to diverse patient needs. Furthermore, this Internship Report emphasizes the importance of interdisciplinary collaboration; an Optometrist must effectively communicate with ophthalmologists, opticians, and primary healthcare workers to ensure comprehensive patient pathways. The training scope encompassed both institutional rotations within established eye hospitals in Nepal Kathmandu and decentralized outreach activities aimed at bridging healthcare accessibility gaps. By aligning daily clinical duties with these objectives, the Internship Report reflects a structured progression from supervised observation to independent patient evaluation under mentorship.</w:t>
      </w:r>
    </w:p>
    <w:bookmarkEnd w:id="21"/>
    <w:bookmarkStart w:id="22" w:name="X195f4bb7ae0247eed1525ce9d6bef1be2be94b1"/>
    <w:p>
      <w:pPr>
        <w:pStyle w:val="Heading2"/>
      </w:pPr>
      <w:r>
        <w:t xml:space="preserve">3. Clinical Activities and Daily Responsibilities</w:t>
      </w:r>
    </w:p>
    <w:p>
      <w:pPr>
        <w:pStyle w:val="FirstParagraph"/>
      </w:pPr>
      <w:r>
        <w:t xml:space="preserve">During the internship period in Nepal Kathmandu, daily clinical workflows were rigorously structured to maximize hands-on exposure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Training in Nepal Kathmandu</dc:title>
  <dc:creator/>
  <dc:language>en</dc:language>
  <cp:keywords/>
  <dcterms:created xsi:type="dcterms:W3CDTF">2026-07-30T03:58:49Z</dcterms:created>
  <dcterms:modified xsi:type="dcterms:W3CDTF">2026-07-30T03:58:49Z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