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internship-report"/>
    <w:p>
      <w:pPr>
        <w:pStyle w:val="Heading1"/>
      </w:pPr>
      <w:r>
        <w:t xml:space="preserve">Internship Report</w:t>
      </w:r>
    </w:p>
    <w:bookmarkStart w:id="20" w:name="Xb92a8a0983c2ce9351f16e5df5d376246ac8920"/>
    <w:p>
      <w:pPr>
        <w:pStyle w:val="Heading3"/>
      </w:pPr>
      <w:r>
        <w:t xml:space="preserve">Degree in Dental Surgery Specialization in Orthodontics</w:t>
      </w:r>
    </w:p>
    <w:p>
      <w:pPr>
        <w:pStyle w:val="FirstParagraph"/>
      </w:pPr>
      <w:r>
        <w:rPr>
          <w:bCs/>
          <w:b/>
        </w:rPr>
        <w:t xml:space="preserve">Candidate:</w:t>
      </w:r>
      <w:r>
        <w:t xml:space="preserve"> </w:t>
      </w:r>
      <w:r>
        <w:t xml:space="preserve">[Your Name]</w:t>
      </w:r>
      <w:r>
        <w:br/>
      </w:r>
      <w:r>
        <w:rPr>
          <w:bCs/>
          <w:b/>
        </w:rPr>
        <w:t xml:space="preserve">Institution:</w:t>
      </w:r>
      <w:r>
        <w:t xml:space="preserve"> </w:t>
      </w:r>
      <w:r>
        <w:t xml:space="preserve">Faculty of Dental Medicine, Kinshasa</w:t>
      </w:r>
      <w:r>
        <w:br/>
      </w:r>
      <w:r>
        <w:rPr>
          <w:bCs/>
          <w:b/>
        </w:rPr>
        <w:t xml:space="preserve">Location of Internship:</w:t>
      </w:r>
      <w:r>
        <w:t xml:space="preserve"> </w:t>
      </w:r>
      <w:r>
        <w:t xml:space="preserve">DR Congo Kinshasa</w:t>
      </w:r>
      <w:r>
        <w:br/>
      </w:r>
      <w:r>
        <w:t xml:space="preserve">Date: October 2023</w:t>
      </w:r>
    </w:p>
    <w:p>
      <w:r>
        <w:pict>
          <v:rect style="width:0;height:1.5pt" o:hralign="center" o:hrstd="t" o:hr="t"/>
        </w:pict>
      </w:r>
    </w:p>
    <w:p>
      <w:pPr>
        <w:pStyle w:val="FirstParagraph"/>
      </w:pPr>
      <w:r>
        <w:t xml:space="preserve">The primary objective of this must adapt their skills and mindset when serving the population of Kinshasa.</w:t>
      </w:r>
    </w:p>
    <w:bookmarkEnd w:id="20"/>
    <w:bookmarkStart w:id="21" w:name="significance-of-the-report"/>
    <w:p>
      <w:pPr>
        <w:pStyle w:val="Heading3"/>
      </w:pPr>
      <w:r>
        <w:t xml:space="preserve">1.1 Significance of the Report</w:t>
      </w:r>
    </w:p>
    <w:p>
      <w:pPr>
        <w:pStyle w:val="FirstParagraph"/>
      </w:pPr>
      <w:r>
        <w:t xml:space="preserve">This</w:t>
      </w:r>
    </w:p>
    <w:p>
      <w:r>
        <w:pict>
          <v:rect style="width:0;height:1.5pt" o:hralign="center" o:hrstd="t" o:hr="t"/>
        </w:pict>
      </w:r>
    </w:p>
    <w:bookmarkEnd w:id="21"/>
    <w:bookmarkStart w:id="22" w:name="clinical-scope-and-patient-demographics"/>
    <w:p>
      <w:pPr>
        <w:pStyle w:val="Heading2"/>
      </w:pPr>
      <w:r>
        <w:t xml:space="preserve">2. Clinical Scope and Patient Demographics</w:t>
      </w:r>
    </w:p>
    <w:p>
      <w:pPr>
        <w:pStyle w:val="FirstParagraph"/>
      </w:pPr>
      <w:r>
        <w:t xml:space="preserve">In DR Congo Kinshasa, the demand for orthodontic treatment is growing rapidly among the urban middle class. However, many patients arrive late in their development stages. During this internship at a private clinic in central Kinshasa, I managed over 150 cases ranging from mild malocclusions to complex skeletal discrepancies.</w:t>
      </w:r>
    </w:p>
    <w:p>
      <w:pPr>
        <w:pStyle w:val="BodyText"/>
      </w:pPr>
      <w:r>
        <w:t xml:space="preserve">2.1 Common Malocclusions Observed</w:t>
      </w:r>
    </w:p>
    <w:p>
      <w:pPr>
        <w:pStyle w:val="BodyText"/>
      </w:pPr>
      <w:r>
        <w:t xml:space="preserve">The prevalence of Class II malocclusion was notably high, often associated with mouth breathing due to prevalent adenoid hypertrophy in childhood. Additionally, significant crowding was observed, frequently resulting from early loss of primary teeth or prolonged thumb-sucking habits. As an , identifying these etiological factors specific to the demographic in DR Congo Kinshasa was crucial for developing effective treatment plans.</w:t>
      </w:r>
    </w:p>
    <w:p>
      <w:r>
        <w:pict>
          <v:rect style="width:0;height:1.5pt" o:hralign="center" o:hrstd="t" o:hr="t"/>
        </w:pict>
      </w:r>
    </w:p>
    <w:bookmarkEnd w:id="22"/>
    <w:bookmarkStart w:id="23" w:name="technical-challenges-and-adaptations"/>
    <w:p>
      <w:pPr>
        <w:pStyle w:val="Heading2"/>
      </w:pPr>
      <w:r>
        <w:t xml:space="preserve">3. Technical Challenges and Adaptations</w:t>
      </w:r>
    </w:p>
    <w:p>
      <w:pPr>
        <w:pStyle w:val="FirstParagraph"/>
      </w:pPr>
      <w:r>
        <w:t xml:space="preserve">Working as an</w:t>
      </w:r>
    </w:p>
    <w:p>
      <w:pPr>
        <w:pStyle w:val="BodyText"/>
      </w:pPr>
      <w:r>
        <w:t xml:space="preserve">Due to import restrictions and currency fluctuations, specialized materials are not always readily available. Consequently, I had to master improvisation techniques using available resources. For instance, when specific archwires were unavailable, I utilized stainless steel ligatures creatively to apply force vectors similar to those achieved with standard nickel-titanium wires. This adaptability is a key competency for any</w:t>
      </w:r>
    </w:p>
    <w:bookmarkEnd w:id="23"/>
    <w:bookmarkStart w:id="24" w:name="infrastructure-and-technology"/>
    <w:p>
      <w:pPr>
        <w:pStyle w:val="Heading2"/>
      </w:pPr>
      <w:r>
        <w:t xml:space="preserve">3.1 Infrastructure and Technology</w:t>
      </w:r>
    </w:p>
    <w:p>
      <w:pPr>
        <w:pStyle w:val="FirstParagraph"/>
      </w:pPr>
      <w:r>
        <w:t xml:space="preserve">Electricity instability in certain parts of Kinshasa required the use of backup generators to maintain sterilization protocols and digital imaging equipment safety. Furthermore, limited access to Cone Beam Computed Tomography (CBCT) meant that I had to rely heavily on clinical examination, panoramic radiographs, and lateral cephalometrics for diagnosis. This limitation actually enhanced my diagnostic skills in traditional 2D imaging analysis.</w:t>
      </w:r>
    </w:p>
    <w:p>
      <w:r>
        <w:pict>
          <v:rect style="width:0;height:1.5pt" o:hralign="center" o:hrstd="t" o:hr="t"/>
        </w:pict>
      </w:r>
    </w:p>
    <w:p>
      <w:pPr>
        <w:pStyle w:val="FirstParagraph"/>
      </w:pPr>
      <w:r>
        <w:t xml:space="preserve">4. Professional Development and Methodology</w:t>
      </w:r>
    </w:p>
    <w:p>
      <w:pPr>
        <w:pStyle w:val="BodyText"/>
      </w:pPr>
      <w:r>
        <w:t xml:space="preserve">The core of this</w:t>
      </w:r>
    </w:p>
    <w:p>
      <w:pPr>
        <w:numPr>
          <w:ilvl w:val="0"/>
          <w:numId w:val="1001"/>
        </w:numPr>
        <w:pStyle w:val="Compact"/>
      </w:pPr>
      <w:r>
        <w:t xml:space="preserve">Patient Registration: Detailed history taking focusing on oral habits common in the region, such as teething on hard objects or chewing tobacco leaves (which affects soft tissue health).</w:t>
      </w:r>
    </w:p>
    <w:p>
      <w:pPr>
        <w:numPr>
          <w:ilvl w:val="0"/>
          <w:numId w:val="1001"/>
        </w:numPr>
        <w:pStyle w:val="Compact"/>
      </w:pPr>
      <w:r>
        <w:t xml:space="preserve">Digital vs. Analog Impressions: Due to occasional lack of digital scanners, I gained extensive proficiency in alginate and polyether impression techniques, ensuring minimal distortion despite humid conditions.</w:t>
      </w:r>
    </w:p>
    <w:p>
      <w:pPr>
        <w:numPr>
          <w:ilvl w:val="0"/>
          <w:numId w:val="1001"/>
        </w:numPr>
        <w:pStyle w:val="Compact"/>
      </w:pPr>
      <w:r>
        <w:t xml:space="preserve">Appliance Management: Frequent adjustments were necessary due to patient visits being irregular. Learning to set up efficient appointment schedules was vital for maintaining treatment momentum.</w:t>
      </w:r>
    </w:p>
    <w:p>
      <w:pPr>
        <w:pStyle w:val="FirstParagraph"/>
      </w:pPr>
      <w:r>
        <w:t xml:space="preserve">5. Cultural Competency and Communication</w:t>
      </w:r>
    </w:p>
    <w:p>
      <w:pPr>
        <w:pStyle w:val="BodyText"/>
      </w:pPr>
      <w:r>
        <w:t xml:space="preserve">An</w:t>
      </w:r>
    </w:p>
    <w:p>
      <w:pPr>
        <w:pStyle w:val="BodyText"/>
      </w:pPr>
      <w:r>
        <w:t xml:space="preserve">I worked closely with families to explain the importance of retention and hygiene. Misconceptions about braces causing tooth decay were prevalent, requiring persistent counseling to ensure compliance with oral hygiene instructions during the fixed appliance phase in DR Congo Kinshasa.</w:t>
      </w:r>
    </w:p>
    <w:p>
      <w:r>
        <w:pict>
          <v:rect style="width:0;height:1.5pt" o:hralign="center" o:hrstd="t" o:hr="t"/>
        </w:pict>
      </w:r>
    </w:p>
    <w:p>
      <w:pPr>
        <w:pStyle w:val="FirstParagraph"/>
      </w:pPr>
      <w:r>
        <w:t xml:space="preserve">6. Outcomes and Case Studies</w:t>
      </w:r>
    </w:p>
    <w:p>
      <w:pPr>
        <w:pStyle w:val="BodyText"/>
      </w:pPr>
      <w:r>
        <w:t xml:space="preserve">Three representative cases from this</w:t>
      </w:r>
    </w:p>
    <w:p>
      <w:pPr>
        <w:numPr>
          <w:ilvl w:val="0"/>
          <w:numId w:val="1002"/>
        </w:numPr>
        <w:pStyle w:val="Compact"/>
      </w:pPr>
      <w:r>
        <w:t xml:space="preserve">CASE STUDY 1: A 14-year-old male with severe Class II division 1 malocclusion. Treatment involved extraction therapy and functional appliances.</w:t>
      </w:r>
    </w:p>
    <w:p>
      <w:pPr>
        <w:numPr>
          <w:ilvl w:val="0"/>
          <w:numId w:val="1002"/>
        </w:numPr>
        <w:pStyle w:val="Compact"/>
      </w:pPr>
      <w:r>
        <w:t xml:space="preserve">CASE STUDY 2: An adult female with anterior crossbite and periodontal compromise. Multidisciplinary approach involving periodontics first, then orthodontics.</w:t>
      </w:r>
    </w:p>
    <w:p>
      <w:pPr>
        <w:numPr>
          <w:ilvl w:val="0"/>
          <w:numId w:val="1002"/>
        </w:numPr>
        <w:pStyle w:val="Compact"/>
      </w:pPr>
      <w:r>
        <w:t xml:space="preserve">CASE STUDY 3: A child in DR Congo Kinshasa presenting with impacted canines. Surgical exposure combined with orthodontic traction using locally sourced elastics.</w:t>
      </w:r>
    </w:p>
    <w:bookmarkEnd w:id="24"/>
    <w:bookmarkStart w:id="25" w:name="conclusion"/>
    <w:p>
      <w:pPr>
        <w:pStyle w:val="Heading2"/>
      </w:pPr>
      <w:r>
        <w:t xml:space="preserve">7. Conclusion</w:t>
      </w:r>
    </w:p>
    <w:p>
      <w:pPr>
        <w:pStyle w:val="FirstParagraph"/>
      </w:pPr>
      <w:r>
        <w:t xml:space="preserve">This</w:t>
      </w:r>
    </w:p>
    <w:p>
      <w:pPr>
        <w:pStyle w:val="BodyText"/>
      </w:pPr>
      <w:r>
        <w:t xml:space="preserve">Ultimately, this internship has bridged the gap between academic theory and the gritty reality of clinical practice in DR Congo Kinshasa. I am confident that the skills acquired will allow me to contribute meaningfully to oral health improvement in DR Congo Kinshasa as a certified . This document stands as a testament to that journey, highlighting both the hardships and the profound rewards of serving this vibrant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DR Congo Kinshasa</dc:title>
  <dc:creator/>
  <dc:language>en</dc:language>
  <cp:keywords/>
  <dcterms:created xsi:type="dcterms:W3CDTF">2026-07-29T08:53:22Z</dcterms:created>
  <dcterms:modified xsi:type="dcterms:W3CDTF">2026-07-29T08:53:22Z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