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w:t>
      </w:r>
      <w:r>
        <w:t xml:space="preserve"> </w:t>
      </w:r>
      <w:r>
        <w:t xml:space="preserve">Clinical</w:t>
      </w:r>
      <w:r>
        <w:t xml:space="preserve"> </w:t>
      </w:r>
      <w:r>
        <w:t xml:space="preserve">Practice</w:t>
      </w:r>
      <w:r>
        <w:t xml:space="preserve"> </w:t>
      </w:r>
      <w:r>
        <w:t xml:space="preserve">in</w:t>
      </w:r>
      <w:r>
        <w:t xml:space="preserve"> </w:t>
      </w:r>
      <w:r>
        <w:t xml:space="preserve">Japan</w:t>
      </w:r>
      <w:r>
        <w:t xml:space="preserve"> </w:t>
      </w:r>
      <w:r>
        <w:t xml:space="preserve">Osaka</w:t>
      </w:r>
    </w:p>
    <w:bookmarkStart w:id="33" w:name="Xacb04b0592688a8c104f8082a5e57fd076e462e"/>
    <w:p>
      <w:pPr>
        <w:pStyle w:val="Heading1"/>
      </w:pPr>
      <w:r>
        <w:t xml:space="preserve">Intraoral and Extraoral Assessment Protocols in Modern Orthodontics: An Internship Report from Japan Osaka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Board of Dental Studies</w:t>
      </w:r>
      <w:r>
        <w:br/>
      </w:r>
      <w:r>
        <w:rPr>
          <w:bCs/>
          <w:b/>
        </w:rPr>
        <w:t xml:space="preserve">From:</w:t>
      </w:r>
      <w:r>
        <w:t xml:space="preserve"> </w:t>
      </w:r>
      <w:r>
        <w:t xml:space="preserve">Clinical Intern</w:t>
      </w:r>
      <w:r>
        <w:br/>
      </w:r>
      <w:r>
        <w:rPr>
          <w:bCs/>
          <w:b/>
        </w:rPr>
        <w:t xml:space="preserve">Subject:</w:t>
      </w:r>
      <w:r>
        <w:t xml:space="preserve"> </w:t>
      </w:r>
      <w:r>
        <w:t xml:space="preserve">Summary of Orthodontic Training Experience in Japan Osaka</w:t>
      </w:r>
    </w:p>
    <w:p>
      <w:pPr>
        <w:pStyle w:val="BodyText"/>
      </w:pPr>
      <w:r>
        <w:t xml:space="preserve">The completion of my clinical internship as an</w:t>
      </w:r>
      <w:r>
        <w:t xml:space="preserve"> </w:t>
      </w:r>
      <w:r>
        <w:rPr>
          <w:iCs/>
          <w:i/>
          <w:bCs/>
          <w:b/>
        </w:rPr>
        <w:t xml:space="preserve">OrthodontistJapan Osaka</w:t>
      </w:r>
      <w:r>
        <w:t xml:space="preserve">distinguished itself through its meticulous attention to detail, patient-centered care models, and advanced integration of digital diagnostics. This report outlines my key observations regarding diagnostic protocols, aesthetic considerations specific to East Asian phenotypes, and the technological advancements observed in clinical settings across</w:t>
      </w:r>
      <w:r>
        <w:t xml:space="preserve"> </w:t>
      </w:r>
      <w:r>
        <w:rPr>
          <w:iCs/>
          <w:i/>
          <w:bCs/>
          <w:b/>
        </w:rPr>
        <w:t xml:space="preserve">Japan Osaka</w:t>
      </w:r>
      <w:r>
        <w:t xml:space="preserve">.</w:t>
      </w:r>
    </w:p>
    <w:bookmarkStart w:id="22" w:name="diagnostic-rigor-and-digital-integration"/>
    <w:p>
      <w:pPr>
        <w:pStyle w:val="Heading2"/>
      </w:pPr>
      <w:r>
        <w:t xml:space="preserve">2. Diagnostic Rigor and Digital Integration</w:t>
      </w:r>
    </w:p>
    <w:bookmarkStart w:id="20" w:name="the-role-of-cbct-in-treatment-planning"/>
    <w:p>
      <w:pPr>
        <w:pStyle w:val="Heading3"/>
      </w:pPr>
      <w:r>
        <w:t xml:space="preserve">The Role of CBCT in Treatment Planning</w:t>
      </w:r>
    </w:p>
    <w:p>
      <w:pPr>
        <w:pStyle w:val="FirstParagraph"/>
      </w:pPr>
      <w:r>
        <w:t xml:space="preserve">The first aspect that struck me during my rotation as an intern was the comprehensive use of Cone Beam Computed Tomography (CBCT) scans. In many Western clinics, CBCT is reserved for complex surgical cases involving impacted teeth or severe asymmetry. However, in</w:t>
      </w:r>
      <w:r>
        <w:t xml:space="preserve"> </w:t>
      </w:r>
      <w:r>
        <w:rPr>
          <w:iCs/>
          <w:i/>
          <w:bCs/>
          <w:b/>
        </w:rPr>
        <w:t xml:space="preserve">Japan Osaka</w:t>
      </w:r>
      <w:r>
        <w:t xml:space="preserve">, the standard of care often involves routine 3D imaging to assess root parallelism, alveolar bone thickness, and airway anatomy prior to initiating any</w:t>
      </w:r>
      <w:r>
        <w:t xml:space="preserve"> </w:t>
      </w:r>
      <w:r>
        <w:rPr>
          <w:iCs/>
          <w:i/>
          <w:bCs/>
          <w:b/>
        </w:rPr>
        <w:t xml:space="preserve">Orthodontist</w:t>
      </w:r>
      <w:r>
        <w:t xml:space="preserve">treatment plan. This holistic approach ensures that tooth movement is not only biomechanically sound but also safe for the surrounding periodontal structures.</w:t>
      </w:r>
    </w:p>
    <w:bookmarkEnd w:id="20"/>
    <w:bookmarkStart w:id="21" w:name="Xa0be4e50b000de968924cf297fe04d52cf81d08"/>
    <w:p>
      <w:pPr>
        <w:pStyle w:val="Heading3"/>
      </w:pPr>
      <w:r>
        <w:t xml:space="preserve">Digital Impressions and Intraoral Scanners</w:t>
      </w:r>
    </w:p>
    <w:p>
      <w:pPr>
        <w:pStyle w:val="FirstParagraph"/>
      </w:pPr>
      <w:r>
        <w:t xml:space="preserve">The transition from traditional alginate impressions to intraoral scanners was seamless in the clinics I visited in</w:t>
      </w:r>
      <w:r>
        <w:t xml:space="preserve"> </w:t>
      </w:r>
      <w:r>
        <w:rPr>
          <w:iCs/>
          <w:i/>
          <w:bCs/>
          <w:b/>
        </w:rPr>
        <w:t xml:space="preserve">Japan Osaka</w:t>
      </w:r>
      <w:r>
        <w:t xml:space="preserve">. The use of digital models allowed for immediate visualization of malocclusion indices, such as the Japanese Orthodontic Society (JOS) index. This real-time feedback loop enabled the supervising</w:t>
      </w:r>
      <w:r>
        <w:t xml:space="preserve"> </w:t>
      </w:r>
      <w:r>
        <w:rPr>
          <w:iCs/>
          <w:i/>
          <w:bCs/>
          <w:b/>
        </w:rPr>
        <w:t xml:space="preserve">Orthodontist</w:t>
      </w:r>
      <w:r>
        <w:t xml:space="preserve">torecalculate forces and bracket placements with greater precision than traditional wax-up methods would allow.</w:t>
      </w:r>
    </w:p>
    <w:bookmarkEnd w:id="21"/>
    <w:bookmarkEnd w:id="22"/>
    <w:bookmarkStart w:id="25" w:name="X1982bd6dac619ad45aae65e845ecd1947061019"/>
    <w:p>
      <w:pPr>
        <w:pStyle w:val="Heading2"/>
      </w:pPr>
      <w:r>
        <w:t xml:space="preserve">3. Aesthetic Considerations in East Asian Dentition</w:t>
      </w:r>
    </w:p>
    <w:bookmarkStart w:id="23" w:name="morphological-specificities"/>
    <w:p>
      <w:pPr>
        <w:pStyle w:val="Heading3"/>
      </w:pPr>
      <w:r>
        <w:t xml:space="preserve">Morphological Specificities</w:t>
      </w:r>
    </w:p>
    <w:p>
      <w:pPr>
        <w:pStyle w:val="FirstParagraph"/>
      </w:pPr>
      <w:r>
        <w:t xml:space="preserve">A critical component of my internship involved studying the morphological differences prevalent in patients from</w:t>
      </w:r>
      <w:r>
        <w:t xml:space="preserve"> </w:t>
      </w:r>
      <w:r>
        <w:rPr>
          <w:iCs/>
          <w:i/>
          <w:bCs/>
          <w:b/>
        </w:rPr>
        <w:t xml:space="preserve">Japan Osaka</w:t>
      </w:r>
      <w:r>
        <w:t xml:space="preserve">. East Asian dentition often presents with a higher prevalence of microdontia (smaller teeth relative to jaw size) and flat facial profiles. As an aspiring</w:t>
      </w:r>
      <w:r>
        <w:t xml:space="preserve"> </w:t>
      </w:r>
      <w:r>
        <w:rPr>
          <w:iCs/>
          <w:i/>
          <w:bCs/>
          <w:b/>
        </w:rPr>
        <w:t xml:space="preserve">Orthodontist</w:t>
      </w:r>
      <w:r>
        <w:t xml:space="preserve">, I learned that standard Western treatment protocols, which might focus heavily on extraction cases to resolve crowding, are not always applicable. Instead, non-extraction approaches utilizing distalization techniques or expansion appliances are frequently prioritized to maintain the structural integrity of the midface.</w:t>
      </w:r>
    </w:p>
    <w:bookmarkEnd w:id="23"/>
    <w:bookmarkStart w:id="24" w:name="X9e1d967f39c7ea71241554a4a9ee508c1d08e2d"/>
    <w:p>
      <w:pPr>
        <w:pStyle w:val="Heading3"/>
      </w:pPr>
      <w:r>
        <w:rPr>
          <w:bCs/>
          <w:b/>
        </w:rPr>
        <w:t xml:space="preserve">Orthodontist</w:t>
      </w:r>
      <w:r>
        <w:t xml:space="preserve">Ethics and Patient Expectations</w:t>
      </w:r>
    </w:p>
    <w:p>
      <w:pPr>
        <w:pStyle w:val="FirstParagraph"/>
      </w:pPr>
      <w:r>
        <w:t xml:space="preserve">In</w:t>
      </w:r>
      <w:r>
        <w:t xml:space="preserve"> </w:t>
      </w:r>
      <w:r>
        <w:rPr>
          <w:iCs/>
          <w:i/>
          <w:bCs/>
          <w:b/>
        </w:rPr>
        <w:t xml:space="preserve">Japan Osaka</w:t>
      </w:r>
      <w:r>
        <w:t xml:space="preserve">, patient expectations for aesthetic outcomes are exceptionally high. The concept of "Kawaii" (cuteness) influences public perception, leading patients to seek not just functional occlusion but also an enhancement of facial harmony. This cultural nuance requires the</w:t>
      </w:r>
      <w:r>
        <w:t xml:space="preserve"> </w:t>
      </w:r>
      <w:r>
        <w:rPr>
          <w:iCs/>
          <w:i/>
          <w:bCs/>
          <w:b/>
        </w:rPr>
        <w:t xml:space="preserve">Orthodontist</w:t>
      </w:r>
      <w:r>
        <w:t xml:space="preserve">to act as both a clinician and a consultant on facial aesthetics. I observed that successful treatments in this region often involve close collaboration with prosthodontists to ensure that final restorations complement the orthodontic results.</w:t>
      </w:r>
    </w:p>
    <w:bookmarkEnd w:id="24"/>
    <w:bookmarkEnd w:id="25"/>
    <w:bookmarkStart w:id="28" w:name="X766962cd383a014f258d4c644dc0e64449de16a"/>
    <w:p>
      <w:pPr>
        <w:pStyle w:val="Heading2"/>
      </w:pPr>
      <w:r>
        <w:t xml:space="preserve">4. Technological Advancements and Appliance Design</w:t>
      </w:r>
    </w:p>
    <w:bookmarkStart w:id="26" w:name="self-ligating-systems-and-efficiency"/>
    <w:p>
      <w:pPr>
        <w:pStyle w:val="Heading3"/>
      </w:pPr>
      <w:r>
        <w:t xml:space="preserve">Self-Ligating Systems and Efficiency</w:t>
      </w:r>
    </w:p>
    <w:p>
      <w:pPr>
        <w:pStyle w:val="FirstParagraph"/>
      </w:pPr>
      <w:r>
        <w:t xml:space="preserve">The clinics in</w:t>
      </w:r>
      <w:r>
        <w:t xml:space="preserve"> </w:t>
      </w:r>
      <w:r>
        <w:rPr>
          <w:iCs/>
          <w:i/>
          <w:bCs/>
          <w:b/>
        </w:rPr>
        <w:t xml:space="preserve">Japan Osaka</w:t>
      </w:r>
      <w:r>
        <w:t xml:space="preserve">demonstrate a strong preference for self-ligating bracket systems. The rationale behind this choice is twofold: reduced chair time for the</w:t>
      </w:r>
      <w:r>
        <w:t xml:space="preserve"> </w:t>
      </w:r>
      <w:r>
        <w:rPr>
          <w:iCs/>
          <w:i/>
          <w:bCs/>
          <w:b/>
        </w:rPr>
        <w:t xml:space="preserve">Orthodontist</w:t>
      </w:r>
      <w:r>
        <w:t xml:space="preserve">and increased patient comfort due to lower friction levels. During my internship, I assisted in numerous appointments where tie-less brackets were adjusted, noting that the lighter forces applied often resulted in less post-operative discomfort for patients.</w:t>
      </w:r>
    </w:p>
    <w:bookmarkEnd w:id="26"/>
    <w:bookmarkStart w:id="27" w:name="japan-osakas-innovation-hub-status"/>
    <w:p>
      <w:pPr>
        <w:pStyle w:val="Heading3"/>
      </w:pPr>
      <w:r>
        <w:rPr>
          <w:bCs/>
          <w:b/>
        </w:rPr>
        <w:t xml:space="preserve">Japan Osaka</w:t>
      </w:r>
      <w:r>
        <w:t xml:space="preserve">S Innovation Hub Status</w:t>
      </w:r>
    </w:p>
    <w:p>
      <w:pPr>
        <w:pStyle w:val="FirstParagraph"/>
      </w:pPr>
      <w:r>
        <w:t xml:space="preserve">It is important to acknowledge that</w:t>
      </w:r>
      <w:r>
        <w:t xml:space="preserve"> </w:t>
      </w:r>
      <w:r>
        <w:rPr>
          <w:iCs/>
          <w:i/>
          <w:bCs/>
          <w:b/>
        </w:rPr>
        <w:t xml:space="preserve">Japan Osaka</w:t>
      </w:r>
      <w:r>
        <w:t xml:space="preserve">serves as a hub for dental technology innovation. Many of the appliances used were prototypes or early-stage commercial releases available in Asia before Europe or North America. For instance, clear aligner therapies are highly customized using AI-driven software developed by local tech firms. This exposure provided me with insights into the future direction of</w:t>
      </w:r>
      <w:r>
        <w:t xml:space="preserve"> </w:t>
      </w:r>
      <w:r>
        <w:rPr>
          <w:iCs/>
          <w:i/>
          <w:bCs/>
          <w:b/>
        </w:rPr>
        <w:t xml:space="preserve">Orthodontist</w:t>
      </w:r>
      <w:r>
        <w:t xml:space="preserve">practices globally.</w:t>
      </w:r>
    </w:p>
    <w:bookmarkEnd w:id="27"/>
    <w:bookmarkEnd w:id="28"/>
    <w:bookmarkStart w:id="31" w:name="Xaf1e5cea8ecafe269246acc247d145c5a52be57"/>
    <w:p>
      <w:pPr>
        <w:pStyle w:val="Heading2"/>
      </w:pPr>
      <w:r>
        <w:t xml:space="preserve">5. Interdisciplinary Collaboration and Patient Education</w:t>
      </w:r>
    </w:p>
    <w:bookmarkStart w:id="29" w:name="multidisciplinary-approach"/>
    <w:p>
      <w:pPr>
        <w:pStyle w:val="Heading3"/>
      </w:pPr>
      <w:r>
        <w:t xml:space="preserve">Multidisciplinary Approach</w:t>
      </w:r>
    </w:p>
    <w:p>
      <w:pPr>
        <w:pStyle w:val="FirstParagraph"/>
      </w:pPr>
      <w:r>
        <w:t xml:space="preserve">The integration of orthodontics with other dental specialties is a hallmark of practice in</w:t>
      </w:r>
      <w:r>
        <w:t xml:space="preserve"> </w:t>
      </w:r>
      <w:r>
        <w:rPr>
          <w:iCs/>
          <w:i/>
          <w:bCs/>
          <w:b/>
        </w:rPr>
        <w:t xml:space="preserve">Japan Osaka</w:t>
      </w:r>
      <w:r>
        <w:t xml:space="preserve">. It was common for the</w:t>
      </w:r>
      <w:r>
        <w:t xml:space="preserve"> </w:t>
      </w:r>
      <w:r>
        <w:rPr>
          <w:iCs/>
          <w:i/>
          <w:bCs/>
          <w:b/>
        </w:rPr>
        <w:t xml:space="preserve">Orthodontist</w:t>
      </w:r>
      <w:r>
        <w:t xml:space="preserve">to work in tandem with periodontists, oral surgeons, and speech therapists. This interdisciplinary model ensures that all aspects of a patient's oral health are addressed simultaneously. I participated in several case presentations where complex skeletal discrepancies were managed through a combination of orthognathic surgery and pre-surgical</w:t>
      </w:r>
      <w:r>
        <w:t xml:space="preserve"> </w:t>
      </w:r>
      <w:r>
        <w:rPr>
          <w:iCs/>
          <w:i/>
          <w:bCs/>
          <w:b/>
        </w:rPr>
        <w:t xml:space="preserve">Orthodontist</w:t>
      </w:r>
      <w:r>
        <w:t xml:space="preserve">alignment.</w:t>
      </w:r>
    </w:p>
    <w:bookmarkEnd w:id="29"/>
    <w:bookmarkStart w:id="30" w:name="patient-education-and-compliance"/>
    <w:p>
      <w:pPr>
        <w:pStyle w:val="Heading3"/>
      </w:pPr>
      <w:r>
        <w:t xml:space="preserve">Patient Education and Compliance</w:t>
      </w:r>
    </w:p>
    <w:p>
      <w:pPr>
        <w:pStyle w:val="FirstParagraph"/>
      </w:pPr>
      <w:r>
        <w:t xml:space="preserve">In</w:t>
      </w:r>
      <w:r>
        <w:t xml:space="preserve"> </w:t>
      </w:r>
      <w:r>
        <w:rPr>
          <w:iCs/>
          <w:i/>
          <w:bCs/>
          <w:b/>
        </w:rPr>
        <w:t xml:space="preserve">Japan Osaka</w:t>
      </w:r>
      <w:r>
        <w:t xml:space="preserve">, patient compliance is significantly higher than in many other regions. This is attributed to the rigorous educational efforts made by the dental team. The</w:t>
      </w:r>
      <w:r>
        <w:t xml:space="preserve"> </w:t>
      </w:r>
      <w:r>
        <w:rPr>
          <w:iCs/>
          <w:i/>
          <w:bCs/>
          <w:b/>
        </w:rPr>
        <w:t xml:space="preserve">Orthodontistdoes not simply prescribe treatment but educates the patient on the biological mechanisms of tooth movement. Visual aids and 3D simulations are used extensively to demonstrate expected outcomes, fostering a sense of partnership between provider and patient.</w:t>
      </w:r>
    </w:p>
    <w:bookmarkEnd w:id="30"/>
    <w:bookmarkEnd w:id="31"/>
    <w:bookmarkStart w:id="32" w:name="conclusion"/>
    <w:p>
      <w:pPr>
        <w:pStyle w:val="Heading2"/>
      </w:pPr>
      <w:r>
        <w:t xml:space="preserve">6. Conclusion</w:t>
      </w:r>
    </w:p>
    <w:p>
      <w:pPr>
        <w:pStyle w:val="FirstParagraph"/>
      </w:pPr>
      <w:r>
        <w:t xml:space="preserve">The internship experience as an</w:t>
      </w:r>
      <w:r>
        <w:t xml:space="preserve"> </w:t>
      </w:r>
      <w:r>
        <w:rPr>
          <w:iCs/>
          <w:i/>
          <w:bCs/>
          <w:b/>
        </w:rPr>
        <w:t xml:space="preserve">Orthodontist</w:t>
      </w:r>
      <w:r>
        <w:t xml:space="preserve">intrainee in</w:t>
      </w:r>
      <w:r>
        <w:t xml:space="preserve"> </w:t>
      </w:r>
      <w:r>
        <w:rPr>
          <w:iCs/>
          <w:i/>
          <w:bCs/>
          <w:b/>
        </w:rPr>
        <w:t xml:space="preserve">Japan OsakaJapan Osaka</w:t>
      </w:r>
      <w:r>
        <w:t xml:space="preserve">into my future clinical practice, ensuring that every patient receives care that is both scientifically rigorous and culturally attuned.I would like to express my gratitude to the supervising faculty and clinical staff at the partner clinics in</w:t>
      </w:r>
      <w:r>
        <w:t xml:space="preserve"> </w:t>
      </w:r>
      <w:r>
        <w:rPr>
          <w:iCs/>
          <w:i/>
          <w:bCs/>
          <w:b/>
        </w:rPr>
        <w:t xml:space="preserve">Japan Osaka</w:t>
      </w:r>
      <w:r>
        <w:t xml:space="preserve">. Their mentorship was invaluable in helping me navigate the complexities of advanced orthodontic techniques. Special thanks go to Dr. Tanaka and Dr. Sato for their guidance on patient management strategies unique to this region.</w:t>
      </w:r>
    </w:p>
    <w:p>
      <w:pPr>
        <w:pStyle w:val="BodyText"/>
      </w:pPr>
      <w:r>
        <w:t xml:space="preserve">This report is submitted in partial fulfillment of the requirements for the International Clinical Internship Program.</w:t>
      </w:r>
    </w:p>
    <w:p>
      <w:pPr>
        <w:pStyle w:val="BodyText"/>
      </w:pPr>
      <w:r>
        <w:t xml:space="preserve">© 2023 Clinical Education Department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 Clinical Practice in Japan Osaka</dc:title>
  <dc:creator/>
  <dc:language>en</dc:language>
  <cp:keywords/>
  <dcterms:created xsi:type="dcterms:W3CDTF">2026-07-29T19:21:56Z</dcterms:created>
  <dcterms:modified xsi:type="dcterms:W3CDTF">2026-07-29T19:21:56Z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