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Title:</w:t>
      </w:r>
    </w:p>
    <w:p>
      <w:pPr>
        <w:pStyle w:val="BodyText"/>
      </w:pPr>
      <w:r>
        <w:t xml:space="preserve">An Analysis of Upstream Exploration Strategies and Operational Challenges in the DRC Basin</w:t>
      </w:r>
      <w:r>
        <w:br/>
      </w:r>
      <w:r>
        <w:br/>
      </w:r>
    </w:p>
    <w:bookmarkEnd w:id="20"/>
    <w:p>
      <w:pPr>
        <w:pStyle w:val="BodyText"/>
      </w:pPr>
      <w:r>
        <w:br/>
      </w:r>
      <w:r>
        <w:br/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Petroleum Engineering in DR Congo Kinshasa</dc:title>
  <dc:creator/>
  <dc:language>en</dc:language>
  <cp:keywords/>
  <dcterms:created xsi:type="dcterms:W3CDTF">2026-07-29T04:42:32Z</dcterms:created>
  <dcterms:modified xsi:type="dcterms:W3CDTF">2026-07-29T04:42:32Z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