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Bridging Tradition and Technology: A Robotics Engineering Internship in Myanmar Yangon</w:t>
      </w:r>
      <w:r>
        <w:br/>
      </w:r>
      <w:r>
        <w:rPr>
          <w:bCs/>
          <w:b/>
        </w:rPr>
        <w:t xml:space="preserve">Date:</w:t>
      </w:r>
      <w:r>
        <w:rPr>
          <w:iCs/>
          <w:i/>
        </w:rPr>
        <w:t xml:space="preserve">[Insert Date]</w:t>
      </w:r>
      <w:r>
        <w:br/>
      </w:r>
    </w:p>
    <w:bookmarkStart w:id="20" w:name="placeholder"/>
    <w:p>
      <w:pPr>
        <w:pStyle w:val="SourceCode"/>
      </w:pP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Robotics Engineer in Myanmar Yangon</dc:title>
  <dc:creator/>
  <dc:language>en</dc:language>
  <cp:keywords/>
  <dcterms:created xsi:type="dcterms:W3CDTF">2026-07-29T12:49:56Z</dcterms:created>
  <dcterms:modified xsi:type="dcterms:W3CDTF">2026-07-29T12:49:56Z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