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Germany,</w:t>
      </w:r>
      <w:r>
        <w:t xml:space="preserve"> </w:t>
      </w:r>
      <w:r>
        <w:t xml:space="preserve">Munich</w:t>
      </w:r>
    </w:p>
    <w:bookmarkStart w:id="28" w:name="internship-report"/>
    <w:p>
      <w:pPr>
        <w:pStyle w:val="Heading1"/>
      </w:pPr>
      <w:r>
        <w:t xml:space="preserve">Internship Report</w:t>
      </w:r>
    </w:p>
    <w:bookmarkStart w:id="27" w:name="X4552573e4c2e3ba4216b4fbe38e40131478c1c7"/>
    <w:p>
      <w:pPr>
        <w:pStyle w:val="Heading2"/>
      </w:pPr>
      <w:r>
        <w:t xml:space="preserve">Field Practice in Social Work</w:t>
      </w:r>
      <w:r>
        <w:br/>
      </w:r>
      <w:r>
        <w:t xml:space="preserve">Location: Germany, Munich</w:t>
      </w:r>
    </w:p>
    <w:p>
      <w:r>
        <w:pict>
          <v:rect style="width:0;height:1.5pt" o:hralign="center" o:hrstd="t" o:hr="t"/>
        </w:pict>
      </w:r>
    </w:p>
    <w:bookmarkStart w:id="20" w:name="introduction-and-objectives"/>
    <w:p>
      <w:pPr>
        <w:pStyle w:val="Heading3"/>
      </w:pPr>
      <w:r>
        <w:t xml:space="preserve">1. Introduction and Objectives</w:t>
      </w:r>
    </w:p>
    <w:p>
      <w:pPr>
        <w:pStyle w:val="FirstParagraph"/>
      </w:pPr>
      <w:r>
        <w:t xml:space="preserve">This document serves as the comprehensive</w:t>
      </w:r>
      <w:r>
        <w:t xml:space="preserve"> </w:t>
      </w:r>
      <w:r>
        <w:rPr>
          <w:bCs/>
          <w:b/>
        </w:rPr>
        <w:t xml:space="preserve">Internship Report</w:t>
      </w:r>
      <w:r>
        <w:t xml:space="preserve">Social Worker. The primary location for this fieldwork was Munich, located in the federal state of Bavaria,</w:t>
      </w:r>
    </w:p>
    <w:p>
      <w:pPr>
        <w:pStyle w:val="BodyText"/>
      </w:pPr>
      <w:r>
        <w:t xml:space="preserve">Germany. The overarching objective of this internship was to bridge theoretical knowledge with practical application within one of Europe’s most economically robust yet socially complex urban environments. By engaging directly with municipal social services and non-governmental organizations in Munich, I aimed to understand the nuances of social welfare delivery in a developed nation, specifically focusing on integration support for migrants, elderly care systems, and youth counseling.</w:t>
      </w:r>
    </w:p>
    <w:bookmarkEnd w:id="20"/>
    <w:bookmarkStart w:id="21" w:name="X73939a303617c46781b8c3c91e258b02a334999"/>
    <w:p>
      <w:pPr>
        <w:pStyle w:val="Heading3"/>
      </w:pPr>
      <w:r>
        <w:t xml:space="preserve">2. Contextual Analysis: Social Work in Germany</w:t>
      </w:r>
    </w:p>
    <w:p>
      <w:pPr>
        <w:pStyle w:val="FirstParagraph"/>
      </w:pPr>
      <w:r>
        <w:t xml:space="preserve">To effectively perform as a</w:t>
      </w:r>
      <w:r>
        <w:t xml:space="preserve"> </w:t>
      </w:r>
      <w:r>
        <w:rPr>
          <w:bCs/>
          <w:b/>
        </w:rPr>
        <w:t xml:space="preserve">Social Worker</w:t>
      </w:r>
      <w:r>
        <w:t xml:space="preserve">, one must first grasp the legal and ethical framework governing the profession in</w:t>
      </w:r>
    </w:p>
    <w:p>
      <w:pPr>
        <w:pStyle w:val="BodyText"/>
      </w:pPr>
      <w:r>
        <w:t xml:space="preserve">Germany. The German social security system, known as "Sozialstaat," is built upon the principles of solidarity and subsidiarity. During my internship, I observed that social work in Germany is highly regulated by federal laws such as the Social Code (SGB), particularly Book VIII (SGB VIII) for youth welfare and Book XII (SGB XII) for basic income support.</w:t>
      </w:r>
    </w:p>
    <w:p>
      <w:pPr>
        <w:pStyle w:val="BodyText"/>
      </w:pPr>
      <w:r>
        <w:t xml:space="preserve">Munich, being the capital of Bavaria, presents a unique cultural and administrative landscape. While</w:t>
      </w:r>
    </w:p>
    <w:p>
      <w:pPr>
        <w:pStyle w:val="BodyText"/>
      </w:pPr>
      <w:r>
        <w:t xml:space="preserve">Germany is often perceived as bureaucratic, Munich’s social services strive for efficiency combined with human-centric care. However, the high cost of living and housing scarcity in Munich create distinct challenges for vulnerable populations. As a</w:t>
      </w:r>
    </w:p>
    <w:p>
      <w:pPr>
        <w:pStyle w:val="BodyText"/>
      </w:pPr>
      <w:r>
        <w:t xml:space="preserve">Social Worker, navigating these systemic barriers requires not only empathy but also a deep understanding of administrative procedures.</w:t>
      </w:r>
    </w:p>
    <w:bookmarkEnd w:id="21"/>
    <w:bookmarkStart w:id="22" w:name="Xf18b2845ecffae5fb092e7817d2c876e70dce14"/>
    <w:p>
      <w:pPr>
        <w:pStyle w:val="Heading3"/>
      </w:pPr>
      <w:r>
        <w:t xml:space="preserve">3. Internship Placement and Responsibilities</w:t>
      </w:r>
    </w:p>
    <w:p>
      <w:pPr>
        <w:pStyle w:val="FirstParagraph"/>
      </w:pPr>
      <w:r>
        <w:t xml:space="preserve">I was placed at a local community center in the Schwabing district of Munich, an area known for its diversity and historical significance. My role as an intern allowed me to shadow experienced practitioners and eventually take on supervised responsibilities. The core duties included:</w:t>
      </w:r>
    </w:p>
    <w:p>
      <w:pPr>
        <w:numPr>
          <w:ilvl w:val="0"/>
          <w:numId w:val="1001"/>
        </w:numPr>
        <w:pStyle w:val="Compact"/>
      </w:pPr>
      <w:r>
        <w:rPr>
          <w:bCs/>
          <w:b/>
        </w:rPr>
        <w:t xml:space="preserve">Counseling and Support:</w:t>
      </w:r>
      <w:r>
        <w:t xml:space="preserve"> </w:t>
      </w:r>
      <w:r>
        <w:t xml:space="preserve">Assisting clients with initial intake processes, providing emotional support, and guiding them through the complexities of the German welfare system.</w:t>
      </w:r>
    </w:p>
    <w:p>
      <w:pPr>
        <w:numPr>
          <w:ilvl w:val="0"/>
          <w:numId w:val="1001"/>
        </w:numPr>
        <w:pStyle w:val="Compact"/>
      </w:pPr>
      <w:r>
        <w:rPr>
          <w:bCs/>
          <w:b/>
        </w:rPr>
        <w:t xml:space="preserve">Bureaucratic Navigation:</w:t>
      </w:r>
      <w:r>
        <w:t xml:space="preserve"> </w:t>
      </w:r>
      <w:r>
        <w:t xml:space="preserve">Helping clients prepare necessary documentation for applications related to housing benefits (Wohngeld), unemployment assistance (Bürgergeld), or asylum procedures. This was a critical skill, as paperwork is often a major source of stress for those seeking help in</w:t>
      </w:r>
    </w:p>
    <w:p>
      <w:pPr>
        <w:numPr>
          <w:ilvl w:val="0"/>
          <w:numId w:val="1000"/>
        </w:numPr>
        <w:pStyle w:val="Compact"/>
      </w:pPr>
      <w:r>
        <w:t xml:space="preserve">Germany.</w:t>
      </w:r>
    </w:p>
    <w:p>
      <w:pPr>
        <w:numPr>
          <w:ilvl w:val="0"/>
          <w:numId w:val="1001"/>
        </w:numPr>
        <w:pStyle w:val="Compact"/>
      </w:pPr>
      <w:r>
        <w:rPr>
          <w:bCs/>
          <w:b/>
        </w:rPr>
        <w:t xml:space="preserve">Integration Projects:</w:t>
      </w:r>
      <w:r>
        <w:t xml:space="preserve"> </w:t>
      </w:r>
      <w:r>
        <w:t xml:space="preserve">Participating in language exchange programs and cultural orientation workshops designed to help newly arrived refugees integrate into society.</w:t>
      </w:r>
    </w:p>
    <w:p>
      <w:pPr>
        <w:numPr>
          <w:ilvl w:val="0"/>
          <w:numId w:val="1001"/>
        </w:numPr>
        <w:pStyle w:val="Compact"/>
      </w:pPr>
      <w:r>
        <w:rPr>
          <w:bCs/>
          <w:b/>
        </w:rPr>
        <w:t xml:space="preserve">Multidisciplinary Collaboration:</w:t>
      </w:r>
      <w:r>
        <w:t xml:space="preserve"> </w:t>
      </w:r>
      <w:r>
        <w:t xml:space="preserve">Attending case conferences with psychologists, legal advisors, and municipal officials to develop holistic care plans for clients.</w:t>
      </w:r>
    </w:p>
    <w:bookmarkEnd w:id="22"/>
    <w:bookmarkStart w:id="23" w:name="X212a98ab2d09c1dcec784189c14728047ac6486"/>
    <w:p>
      <w:pPr>
        <w:pStyle w:val="Heading3"/>
      </w:pPr>
      <w:r>
        <w:t xml:space="preserve">4. Key Challenges and Observations in Munich</w:t>
      </w:r>
    </w:p>
    <w:p>
      <w:pPr>
        <w:pStyle w:val="FirstParagraph"/>
      </w:pPr>
      <w:r>
        <w:t xml:space="preserve">The urban density of Munich poses specific challenges for a</w:t>
      </w:r>
    </w:p>
    <w:p>
      <w:pPr>
        <w:pStyle w:val="BodyText"/>
      </w:pPr>
      <w:r>
        <w:t xml:space="preserve">Social Worker. The shortage of affordable housing is acute. Many clients struggled with the anxiety of finding stable accommodation, which directly impacted their mental health and ability to maintain employment or education. As an intern, I learned that social work here is not just about providing aid but also about advocacy—fighting for resources in a competitive market.</w:t>
      </w:r>
    </w:p>
    <w:p>
      <w:pPr>
        <w:pStyle w:val="BodyText"/>
      </w:pPr>
      <w:r>
        <w:t xml:space="preserve">Furthermore, the linguistic barrier remained significant. While many younger individuals in Munich speak English, the elderly and newly arrived asylum seekers often rely strictly on German. As a</w:t>
      </w:r>
    </w:p>
    <w:p>
      <w:pPr>
        <w:pStyle w:val="BodyText"/>
      </w:pPr>
      <w:r>
        <w:t xml:space="preserve">Social Worker, I witnessed firsthand how language proficiency dictates access to rights and services. This highlighted the critical need for professional interpreters in social settings to ensure that no client is marginalized due to communication gaps.</w:t>
      </w:r>
    </w:p>
    <w:bookmarkEnd w:id="23"/>
    <w:bookmarkStart w:id="24" w:name="Xe88f515585cbcec747e2bdd67dc94b0a1e6e0d7"/>
    <w:p>
      <w:pPr>
        <w:pStyle w:val="Heading3"/>
      </w:pPr>
      <w:r>
        <w:t xml:space="preserve">5. Cultural Competence and Professional Ethics</w:t>
      </w:r>
    </w:p>
    <w:p>
      <w:pPr>
        <w:pStyle w:val="FirstParagraph"/>
      </w:pPr>
      <w:r>
        <w:t xml:space="preserve">Working in</w:t>
      </w:r>
    </w:p>
    <w:p>
      <w:pPr>
        <w:pStyle w:val="BodyText"/>
      </w:pPr>
      <w:r>
        <w:t xml:space="preserve">Munich, I developed a deeper appreciation for the German value of "Ordnung" (order) while balancing it with the flexibility required in human-centric care. Clients often appreciated clear structures and predictable outcomes, which are hallmarks of German administrative culture. However, as a</w:t>
      </w:r>
    </w:p>
    <w:p>
      <w:pPr>
        <w:pStyle w:val="BodyText"/>
      </w:pPr>
      <w:r>
        <w:t xml:space="preserve">Social Worker, I learned that rigid adherence to rules without compassion can alienate those already in distress. The internship taught me to find the balance between procedural correctness and empathetic engagement.</w:t>
      </w:r>
    </w:p>
    <w:p>
      <w:pPr>
        <w:pStyle w:val="BodyText"/>
      </w:pPr>
      <w:r>
        <w:t xml:space="preserve">Ethical dilemmas were common, particularly regarding confidentiality and mandatory reporting laws. In</w:t>
      </w:r>
    </w:p>
    <w:p>
      <w:pPr>
        <w:pStyle w:val="BodyText"/>
      </w:pPr>
      <w:r>
        <w:t xml:space="preserve">Germany, social workers have specific duties to report certain risks, which differs from practices in some other countries. Navigating these ethical boundaries required constant supervision and reflection on the part of myself and my mentors.</w:t>
      </w:r>
    </w:p>
    <w:bookmarkEnd w:id="24"/>
    <w:bookmarkStart w:id="25" w:name="personal-and-professional-development"/>
    <w:p>
      <w:pPr>
        <w:pStyle w:val="Heading3"/>
      </w:pPr>
      <w:r>
        <w:t xml:space="preserve">6. Personal and Professional Development</w:t>
      </w:r>
    </w:p>
    <w:p>
      <w:pPr>
        <w:pStyle w:val="FirstParagraph"/>
      </w:pPr>
      <w:r>
        <w:t xml:space="preserve">This internship significantly enhanced my professional toolkit. I improved my skills in crisis intervention, case management, and interagency collaboration. More importantly, it broadened my perspective on social inequality within a wealthy society. Seeing the juxtaposition of Munich’s prosperity with the precarious existence of its most vulnerable citizens was eye-opening.</w:t>
      </w:r>
    </w:p>
    <w:p>
      <w:pPr>
        <w:pStyle w:val="BodyText"/>
      </w:pPr>
      <w:r>
        <w:t xml:space="preserve">I also developed greater resilience. The emotional weight of witnessing trauma and systemic failure can be heavy for a</w:t>
      </w:r>
    </w:p>
    <w:p>
      <w:pPr>
        <w:pStyle w:val="BodyText"/>
      </w:pPr>
      <w:r>
        <w:t xml:space="preserve">Social Worker. Learning self-care strategies and maintaining professional boundaries were essential lessons gained during my time in</w:t>
      </w:r>
    </w:p>
    <w:p>
      <w:pPr>
        <w:pStyle w:val="BodyText"/>
      </w:pPr>
      <w:r>
        <w:t xml:space="preserve">Munich.</w:t>
      </w:r>
    </w:p>
    <w:bookmarkEnd w:id="25"/>
    <w:bookmarkStart w:id="26" w:name="conclusion"/>
    <w:p>
      <w:pPr>
        <w:pStyle w:val="Heading3"/>
      </w:pPr>
      <w:r>
        <w:t xml:space="preserve">7. Conclusion</w:t>
      </w:r>
    </w:p>
    <w:p>
      <w:pPr>
        <w:pStyle w:val="FirstParagraph"/>
      </w:pPr>
      <w:r>
        <w:t xml:space="preserve">In conclusion, this internship has been a transformative experience that has solidified my commitment to the profession of social work. The opportunity to practice as a</w:t>
      </w:r>
    </w:p>
    <w:p>
      <w:pPr>
        <w:pStyle w:val="BodyText"/>
      </w:pPr>
      <w:r>
        <w:t xml:space="preserve">Social Worker in</w:t>
      </w:r>
    </w:p>
    <w:p>
      <w:pPr>
        <w:pStyle w:val="BodyText"/>
      </w:pPr>
      <w:r>
        <w:t xml:space="preserve">Munich,</w:t>
      </w:r>
    </w:p>
    <w:p>
      <w:pPr>
        <w:pStyle w:val="BodyText"/>
      </w:pPr>
      <w:r>
        <w:t xml:space="preserve">Germany, provided invaluable insights into the operational realities of Western European social services. It highlighted that effective social work requires not only technical knowledge of laws like the SGB but also cultural sensitivity, linguistic adaptability, and unwavering ethical standards.</w:t>
      </w:r>
    </w:p>
    <w:p>
      <w:pPr>
        <w:pStyle w:val="BodyText"/>
      </w:pPr>
      <w:r>
        <w:t xml:space="preserve">The experiences documented in this</w:t>
      </w:r>
      <w:r>
        <w:t xml:space="preserve"> </w:t>
      </w:r>
      <w:r>
        <w:rPr>
          <w:bCs/>
          <w:b/>
        </w:rPr>
        <w:t xml:space="preserve">Internship Report</w:t>
      </w:r>
      <w:r>
        <w:t xml:space="preserve"> </w:t>
      </w:r>
      <w:r>
        <w:t xml:space="preserve">confirm that social work is a dynamic field that demands continuous learning. I am now better equipped to address the complex needs of diverse populations and advocate for systemic improvements. The high standards observed in Munich’s social sector have set a benchmark for my future career, inspiring me to pursue excellence in service delivery and client advocacy.</w:t>
      </w:r>
    </w:p>
    <w:p>
      <w:r>
        <w:pict>
          <v:rect style="width:0;height:1.5pt" o:hralign="center" o:hrstd="t" o:hr="t"/>
        </w:pict>
      </w:r>
    </w:p>
    <w:p>
      <w:pPr>
        <w:pStyle w:val="FirstParagraph"/>
      </w:pPr>
      <w:r>
        <w:rPr>
          <w:iCs/>
          <w:i/>
        </w:rPr>
        <w:t xml:space="preserve">Date: October 2023</w:t>
      </w:r>
    </w:p>
    <w:p>
      <w:pPr>
        <w:pStyle w:val="BodyText"/>
      </w:pPr>
      <w:r>
        <w:rPr>
          <w:iCs/>
          <w:i/>
        </w:rPr>
        <w:t xml:space="preserve">Intern Name: [Your Name]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 Practice in Germany, Munich</dc:title>
  <dc:creator/>
  <cp:keywords/>
  <dcterms:created xsi:type="dcterms:W3CDTF">2026-07-29T09:46:02Z</dcterms:created>
  <dcterms:modified xsi:type="dcterms:W3CDTF">2026-07-29T09:46:02Z</dcterms:modified>
</cp:coreProperties>
</file>

<file path=docProps/custom.xml><?xml version="1.0" encoding="utf-8"?>
<Properties xmlns="http://schemas.openxmlformats.org/officeDocument/2006/custom-properties" xmlns:vt="http://schemas.openxmlformats.org/officeDocument/2006/docPropsVTypes"/>
</file>