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Iran</w:t>
      </w:r>
      <w:r>
        <w:t xml:space="preserve"> </w:t>
      </w:r>
      <w:r>
        <w:t xml:space="preserve">Tehran</w:t>
      </w:r>
    </w:p>
    <w:bookmarkStart w:id="32"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Date of Submission:</w:t>
      </w:r>
      <w:r>
        <w:t xml:space="preserve"> </w:t>
      </w:r>
      <w:r>
        <w:t xml:space="preserve">October 2023</w:t>
      </w:r>
      <w:r>
        <w:br/>
      </w:r>
      <w:r>
        <w:rPr>
          <w:bCs/>
          <w:b/>
        </w:rPr>
        <w:t xml:space="preserve">Institution/Placement:</w:t>
      </w:r>
      <w:r>
        <w:t xml:space="preserve"> </w:t>
      </w:r>
      <w:r>
        <w:t xml:space="preserve">Community Support Center, Iran Tehran</w:t>
      </w:r>
      <w:r>
        <w:br/>
      </w:r>
      <w:r>
        <w:rPr>
          <w:iCs/>
          <w:i/>
        </w:rPr>
        <w:t xml:space="preserve">(Placeholder for specific NGO or Agency)</w:t>
      </w:r>
    </w:p>
    <w:bookmarkStart w:id="20" w:name="introduction"/>
    <w:p>
      <w:pPr>
        <w:pStyle w:val="Heading2"/>
      </w:pPr>
      <w:r>
        <w:t xml:space="preserve">1. Introduction</w:t>
      </w:r>
    </w:p>
    <w:p>
      <w:pPr>
        <w:pStyle w:val="FirstParagraph"/>
      </w:pPr>
      <w:r>
        <w:t xml:space="preserve">This document serves as a comprehensive report detailing the experiences, observations, and professional development gained during my internship tenure as a Social Worker in Iran Tehran. The primary objective of this internship was to bridge the gap between theoretical academic knowledge and practical application within a complex urban socio-cultural context. Tehran, as the capital of Iran and one of the most populous metropolises in West Asia, presents unique challenges for social work practitioners. These include rapid urbanization, economic sanctions affecting resource availability, diverse demographic shifts from rural-to-urban migration, and specific cultural nuances that dictate community interactions.</w:t>
      </w:r>
    </w:p>
    <w:p>
      <w:pPr>
        <w:pStyle w:val="BodyText"/>
      </w:pPr>
      <w:r>
        <w:t xml:space="preserve">As a Social Worker in Iran Tehran, my role was not merely administrative but deeply relational. I worked alongside senior case managers to address the needs of vulnerable populations, including low-income families, single-parent households, and adolescents at risk. This report outlines the scope of my duties, the methodologies employed, significant cases encountered, and an analysis of the systemic factors influencing social work in this specific geographic location.</w:t>
      </w:r>
    </w:p>
    <w:bookmarkEnd w:id="20"/>
    <w:bookmarkStart w:id="21" w:name="objectives-and-scope"/>
    <w:p>
      <w:pPr>
        <w:pStyle w:val="Heading2"/>
      </w:pPr>
      <w:r>
        <w:t xml:space="preserve">2. Objectives and Scope</w:t>
      </w:r>
    </w:p>
    <w:p>
      <w:pPr>
        <w:pStyle w:val="FirstParagraph"/>
      </w:pPr>
      <w:r>
        <w:t xml:space="preserve">The internship was designed to achieve several key objectives:</w:t>
      </w:r>
    </w:p>
    <w:p>
      <w:pPr>
        <w:numPr>
          <w:ilvl w:val="0"/>
          <w:numId w:val="1001"/>
        </w:numPr>
        <w:pStyle w:val="Compact"/>
      </w:pPr>
      <w:r>
        <w:rPr>
          <w:bCs/>
          <w:b/>
        </w:rPr>
        <w:t xml:space="preserve">Cultural Competency:</w:t>
      </w:r>
      <w:r>
        <w:t xml:space="preserve">To understand the intricate web of cultural, religious, and traditional norms that govern family structures and social interactions in Iran Tehran.</w:t>
      </w:r>
    </w:p>
    <w:p>
      <w:pPr>
        <w:numPr>
          <w:ilvl w:val="0"/>
          <w:numId w:val="1001"/>
        </w:numPr>
        <w:pStyle w:val="Compact"/>
      </w:pPr>
      <w:r>
        <w:rPr>
          <w:bCs/>
          <w:b/>
        </w:rPr>
        <w:t xml:space="preserve">Risk Assessment:</w:t>
      </w:r>
      <w:r>
        <w:t xml:space="preserve">To develop skills in identifying signs of domestic violence, child neglect, and elder abuse within a society where such issues may often remain hidden behind closed doors due to stigma.</w:t>
      </w:r>
    </w:p>
    <w:p>
      <w:pPr>
        <w:numPr>
          <w:ilvl w:val="0"/>
          <w:numId w:val="1001"/>
        </w:numPr>
        <w:pStyle w:val="Compact"/>
      </w:pPr>
      <w:r>
        <w:rPr>
          <w:bCs/>
          <w:b/>
        </w:rPr>
        <w:t xml:space="preserve">Navigating Bureaucracy:</w:t>
      </w:r>
      <w:r>
        <w:t xml:space="preserve">To learn how Social Worker professionals navigate the Iranian legal and social service frameworks, including coordination with government bodies like the Welfare Organization of Iran (Behzisti).</w:t>
      </w:r>
    </w:p>
    <w:p>
      <w:pPr>
        <w:numPr>
          <w:ilvl w:val="0"/>
          <w:numId w:val="1001"/>
        </w:numPr>
        <w:pStyle w:val="Compact"/>
      </w:pPr>
      <w:r>
        <w:rPr>
          <w:bCs/>
          <w:b/>
        </w:rPr>
        <w:t xml:space="preserve">Resource Mobilization:</w:t>
      </w:r>
      <w:r>
        <w:t xml:space="preserve">To identify local community resources in Tehran that can support clients financially and psychologically.</w:t>
      </w:r>
    </w:p>
    <w:bookmarkEnd w:id="21"/>
    <w:bookmarkStart w:id="24" w:name="methodology-and-daily-operations"/>
    <w:p>
      <w:pPr>
        <w:pStyle w:val="Heading2"/>
      </w:pPr>
      <w:r>
        <w:t xml:space="preserve">3. Methodology and Daily Operations</w:t>
      </w:r>
    </w:p>
    <w:p>
      <w:pPr>
        <w:pStyle w:val="FirstParagraph"/>
      </w:pPr>
      <w:r>
        <w:t xml:space="preserve">Daily operations as a Social Worker in Iran Tehran involved a mix of direct client intervention, home visits, and case documentation. Unlike many Western contexts where social work may rely heavily on state-provided universal healthcare supplements, the context in Iran Tehran often requires practitioners to be highly resourceful due to economic constraints.</w:t>
      </w:r>
    </w:p>
    <w:bookmarkStart w:id="22" w:name="home-visits"/>
    <w:p>
      <w:pPr>
        <w:pStyle w:val="Heading3"/>
      </w:pPr>
      <w:r>
        <w:t xml:space="preserve">3.1 Home Visits</w:t>
      </w:r>
    </w:p>
    <w:p>
      <w:pPr>
        <w:pStyle w:val="FirstParagraph"/>
      </w:pPr>
      <w:r>
        <w:t xml:space="preserve">A significant portion of my time was spent conducting home visits in various districts of Tehran, ranging from wealthy northern districts like Elahieh and Zafaraniyeh to more working-class southern areas such as Shushtar and Malard. These visits were crucial for building trust (known locally as</w:t>
      </w:r>
      <w:r>
        <w:t xml:space="preserve"> </w:t>
      </w:r>
      <w:r>
        <w:rPr>
          <w:iCs/>
          <w:i/>
        </w:rPr>
        <w:t xml:space="preserve">etbar-sazi</w:t>
      </w:r>
      <w:r>
        <w:t xml:space="preserve">). In Iranian culture, the home is a sacred private space. Gaining entry required patience, respect for gender roles, and adherence to local etiquette. For instance, when visiting female-headed households in conservative neighborhoods, it was imperative that I adhered strictly to dress codes and behavioral expectations to ensure the family felt safe sharing their vulnerabilities.</w:t>
      </w:r>
    </w:p>
    <w:bookmarkEnd w:id="22"/>
    <w:bookmarkStart w:id="23" w:name="case-conferences"/>
    <w:p>
      <w:pPr>
        <w:pStyle w:val="Heading3"/>
      </w:pPr>
      <w:r>
        <w:t xml:space="preserve">3.2 Case Conferences</w:t>
      </w:r>
    </w:p>
    <w:p>
      <w:pPr>
        <w:pStyle w:val="FirstParagraph"/>
      </w:pPr>
      <w:r>
        <w:t xml:space="preserve">I participated in weekly case conferences where senior Social Worker professionals reviewed ongoing cases. These meetings highlighted the multidisciplinary nature of modern social work in Iran Tehran, often involving collaboration with psychologists, legal advisors, and sometimes religious figures who play a significant role in community mediation.</w:t>
      </w:r>
    </w:p>
    <w:bookmarkEnd w:id="23"/>
    <w:bookmarkEnd w:id="24"/>
    <w:bookmarkStart w:id="28" w:name="key-challenges-and-observations"/>
    <w:p>
      <w:pPr>
        <w:pStyle w:val="Heading2"/>
      </w:pPr>
      <w:r>
        <w:t xml:space="preserve">4. Key Challenges and Observations</w:t>
      </w:r>
    </w:p>
    <w:p>
      <w:pPr>
        <w:pStyle w:val="FirstParagraph"/>
      </w:pPr>
      <w:r>
        <w:t xml:space="preserve">The environment for a Social Worker in Iran Tehran is characterized by several distinct challenges:</w:t>
      </w:r>
    </w:p>
    <w:bookmarkStart w:id="25" w:name="economic-instability-and-inflation"/>
    <w:p>
      <w:pPr>
        <w:pStyle w:val="Heading3"/>
      </w:pPr>
      <w:r>
        <w:t xml:space="preserve">4.1 Economic Instability and Inflation</w:t>
      </w:r>
    </w:p>
    <w:p>
      <w:pPr>
        <w:pStyle w:val="FirstParagraph"/>
      </w:pPr>
      <w:r>
        <w:t xml:space="preserve">Economic sanctions have had profound effects on the social fabric of Iran Tehran. Poverty remains a primary driver of social issues such as drug addiction, youth unemployment, and domestic conflict during my internship. Clients frequently sought assistance not just for psychological counseling but for basic subsistence needs—food parcels, utility bill payments, or educational supplies. This highlights the need for Social Worker training to include material aid navigation alongside psychological support.</w:t>
      </w:r>
    </w:p>
    <w:bookmarkEnd w:id="25"/>
    <w:bookmarkStart w:id="26" w:name="stigma-surrounding-mental-health"/>
    <w:p>
      <w:pPr>
        <w:pStyle w:val="Heading3"/>
      </w:pPr>
      <w:r>
        <w:t xml:space="preserve">4.2 Stigma Surrounding Mental Health</w:t>
      </w:r>
    </w:p>
    <w:p>
      <w:pPr>
        <w:pStyle w:val="FirstParagraph"/>
      </w:pPr>
      <w:r>
        <w:t xml:space="preserve">While awareness is growing in Tehran's urban centers, stigma surrounding mental health issues persists, particularly among older generations and in more traditional communities. Many families initially resisted therapy, viewing it as a sign of "weakness" or moral failure. As a Social Worker, part of my role was psychoeducation—helping families reframe mental health care as a legitimate medical need rather than a social taboo.</w:t>
      </w:r>
    </w:p>
    <w:bookmarkEnd w:id="26"/>
    <w:bookmarkStart w:id="27" w:name="migration-and-urban-density"/>
    <w:p>
      <w:pPr>
        <w:pStyle w:val="Heading3"/>
      </w:pPr>
      <w:r>
        <w:t xml:space="preserve">4.3 Migration and Urban Density</w:t>
      </w:r>
    </w:p>
    <w:p>
      <w:pPr>
        <w:pStyle w:val="FirstParagraph"/>
      </w:pPr>
      <w:r>
        <w:t xml:space="preserve">Tehran continues to attract internal migrants from rural provinces seeking better opportunities. These populations often lack the extended family support systems available in their home villages, making them highly vulnerable to isolation and exploitation. Social services in these newly formed urban enclaves are often overstretched, requiring Social Worker practitioners to adopt community-based approaches rather than individual-only interventions.</w:t>
      </w:r>
    </w:p>
    <w:bookmarkEnd w:id="27"/>
    <w:bookmarkEnd w:id="28"/>
    <w:bookmarkStart w:id="29" w:name="case-study-highlights"/>
    <w:p>
      <w:pPr>
        <w:pStyle w:val="Heading2"/>
      </w:pPr>
      <w:r>
        <w:t xml:space="preserve">5. Case Study Highlights</w:t>
      </w:r>
    </w:p>
    <w:p>
      <w:pPr>
        <w:pStyle w:val="FirstParagraph"/>
      </w:pPr>
      <w:r>
        <w:rPr>
          <w:bCs/>
          <w:b/>
        </w:rPr>
        <w:t xml:space="preserve">Case A: Adolescent At-Risk Due to Family Conflict</w:t>
      </w:r>
      <w:r>
        <w:br/>
      </w:r>
      <w:r>
        <w:t xml:space="preserve">I assisted in a case involving a 16-year-old boy who was exhibiting behavioral issues at school and withdrawing from family life. Initial assessment revealed high parental pressure regarding academic performance, common in competitive urban environments like Iran Tehran. Through mediation sessions, we helped parents understand the emotional toll of their expectations and introduced healthier communication strategies within the household.</w:t>
      </w:r>
    </w:p>
    <w:p>
      <w:pPr>
        <w:pStyle w:val="BodyText"/>
      </w:pPr>
      <w:r>
        <w:rPr>
          <w:bCs/>
          <w:b/>
        </w:rPr>
        <w:t xml:space="preserve">Case B: Elderly Isolation in Aging Buildings</w:t>
      </w:r>
      <w:r>
        <w:br/>
      </w:r>
      <w:r>
        <w:t xml:space="preserve">In many older parts of Tehran, housing stock is aging, and elderly residents often live alone as their children migrate abroad for work (brain drain). One specific case involved an 80-year-old woman living in a dilapidated apartment with no heating. My role included coordinating with municipal services for repairs and organizing volunteer visits from local university students to combat her social isolation.</w:t>
      </w:r>
    </w:p>
    <w:bookmarkEnd w:id="29"/>
    <w:bookmarkStart w:id="30" w:name="skills-development"/>
    <w:p>
      <w:pPr>
        <w:pStyle w:val="Heading2"/>
      </w:pPr>
      <w:r>
        <w:t xml:space="preserve">6. Skills Development</w:t>
      </w:r>
    </w:p>
    <w:p>
      <w:pPr>
        <w:pStyle w:val="FirstParagraph"/>
      </w:pPr>
      <w:r>
        <w:t xml:space="preserve">This internship significantly enhanced my professional toolkit:</w:t>
      </w:r>
    </w:p>
    <w:p>
      <w:pPr>
        <w:numPr>
          <w:ilvl w:val="0"/>
          <w:numId w:val="1002"/>
        </w:numPr>
        <w:pStyle w:val="Compact"/>
      </w:pPr>
      <w:r>
        <w:rPr>
          <w:bCs/>
          <w:b/>
        </w:rPr>
        <w:t xml:space="preserve">Cross-Cultural Communication:</w:t>
      </w:r>
      <w:r>
        <w:t xml:space="preserve">I learned to adapt my communication style to respect Islamic values and Iranian customs while maintaining professional boundaries.</w:t>
      </w:r>
    </w:p>
    <w:p>
      <w:pPr>
        <w:numPr>
          <w:ilvl w:val="0"/>
          <w:numId w:val="1002"/>
        </w:numPr>
        <w:pStyle w:val="Compact"/>
      </w:pPr>
      <w:r>
        <w:rPr>
          <w:bCs/>
          <w:b/>
        </w:rPr>
        <w:t xml:space="preserve">Crisis Intervention:</w:t>
      </w:r>
      <w:r>
        <w:t xml:space="preserve">I gained experience in de-escalating tense family situations and connecting clients with emergency shelters or legal aid when necessary.</w:t>
      </w:r>
    </w:p>
    <w:p>
      <w:pPr>
        <w:numPr>
          <w:ilvl w:val="0"/>
          <w:numId w:val="1002"/>
        </w:numPr>
        <w:pStyle w:val="Compact"/>
      </w:pPr>
      <w:r>
        <w:rPr>
          <w:bCs/>
          <w:b/>
        </w:rPr>
        <w:t xml:space="preserve">Advocacy:</w:t>
      </w:r>
      <w:r>
        <w:t xml:space="preserve">I learned how to advocate for client rights within a bureaucratic system, ensuring that vulnerable individuals received the services they were legally entitled to.</w:t>
      </w:r>
    </w:p>
    <w:bookmarkEnd w:id="30"/>
    <w:bookmarkStart w:id="31" w:name="conclusion-and-recommendations"/>
    <w:p>
      <w:pPr>
        <w:pStyle w:val="Heading2"/>
      </w:pPr>
      <w:r>
        <w:t xml:space="preserve">7. Conclusion and Recommendations</w:t>
      </w:r>
    </w:p>
    <w:p>
      <w:pPr>
        <w:pStyle w:val="FirstParagraph"/>
      </w:pPr>
      <w:r>
        <w:t xml:space="preserve">The experience of working as a Social Worker in Iran Tehran has been both challenging and profoundly rewarding. It has provided me with a nuanced understanding of how macro-level economic and political factors directly impact micro-level individual lives. The resilience of the people I served in Tehran is remarkable, yet it should not replace the need for robust social safety nets.</w:t>
      </w:r>
    </w:p>
    <w:p>
      <w:pPr>
        <w:pStyle w:val="BodyText"/>
      </w:pPr>
      <w:r>
        <w:rPr>
          <w:bCs/>
          <w:b/>
        </w:rPr>
        <w:t xml:space="preserve">Recommendations for Future Interns:</w:t>
      </w:r>
    </w:p>
    <w:p>
      <w:pPr>
        <w:numPr>
          <w:ilvl w:val="0"/>
          <w:numId w:val="1003"/>
        </w:numPr>
        <w:pStyle w:val="Compact"/>
      </w:pPr>
      <w:r>
        <w:rPr>
          <w:iCs/>
          <w:i/>
        </w:rPr>
        <w:t xml:space="preserve">Prioritize Language and Cultural Learning:</w:t>
      </w:r>
      <w:r>
        <w:t xml:space="preserve">Beyond basic Farsi, understanding local idioms and cultural references is vital for effective rapport building as a Social Worker in Iran Tehran.</w:t>
      </w:r>
    </w:p>
    <w:p>
      <w:pPr>
        <w:numPr>
          <w:ilvl w:val="0"/>
          <w:numId w:val="1003"/>
        </w:numPr>
        <w:pStyle w:val="Compact"/>
      </w:pPr>
      <w:r>
        <w:rPr>
          <w:iCs/>
          <w:i/>
        </w:rPr>
        <w:t xml:space="preserve">Understand the Legal Landscape:</w:t>
      </w:r>
    </w:p>
    <w:p>
      <w:pPr>
        <w:numPr>
          <w:ilvl w:val="0"/>
          <w:numId w:val="1003"/>
        </w:numPr>
        <w:pStyle w:val="Compact"/>
      </w:pPr>
      <w:r>
        <w:rPr>
          <w:iCs/>
          <w:i/>
        </w:rPr>
        <w:t xml:space="preserve">Foster Local Partnerships:</w:t>
      </w:r>
      <w:r>
        <w:t xml:space="preserve">Social work is most effective when integrated into the community. Building relationships with local mosques, schools, and neighborhood councils can enhance service delivery.</w:t>
      </w:r>
    </w:p>
    <w:p>
      <w:pPr>
        <w:pStyle w:val="FirstParagraph"/>
      </w:pPr>
      <w:r>
        <w:t xml:space="preserve">In conclusion, this internship has solidified my commitment to the profession of social work. It has demonstrated that regardless of geographical or political boundaries, the core values of empathy, justice, and human dignity remain universal. Serving as a Social Worker in Iran Tehran was an invaluable experience that deepened my professional identity and prepared me for future complexities in global social work practice.</w:t>
      </w:r>
    </w:p>
    <w:p>
      <w:pPr>
        <w:pStyle w:val="BodyText"/>
      </w:pPr>
      <w:r>
        <w:rPr>
          <w:bCs/>
          <w:b/>
        </w:rPr>
        <w:t xml:space="preserve">Signed:</w:t>
      </w:r>
      <w:r>
        <w:t xml:space="preserve"> </w:t>
      </w:r>
      <w:r>
        <w:t xml:space="preserve">__________________________</w:t>
      </w:r>
      <w:r>
        <w:br/>
      </w:r>
      <w:r>
        <w:t xml:space="preserve">[Intern Name]</w:t>
      </w:r>
      <w:r>
        <w:br/>
      </w:r>
      <w:r>
        <w:t xml:space="preserve">Intern Social Worker</w:t>
      </w:r>
      <w:r>
        <w:br/>
      </w:r>
      <w:r>
        <w:t xml:space="preserve">Iran Tehran, [Year]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Iran Tehran</dc:title>
  <dc:creator/>
  <dc:language>en</dc:language>
  <cp:keywords/>
  <dcterms:created xsi:type="dcterms:W3CDTF">2026-07-29T02:46:55Z</dcterms:created>
  <dcterms:modified xsi:type="dcterms:W3CDTF">2026-07-29T02:46:55Z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