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p>
      <w:pPr>
        <w:pStyle w:val="FirstParagraph"/>
      </w:pPr>
      <w:r>
        <w:rPr>
          <w:bCs/>
          <w:b/>
        </w:rPr>
        <w:t xml:space="preserve">Name:</w:t>
      </w:r>
    </w:p>
    <w:p>
      <w:pPr>
        <w:pStyle w:val="BodyText"/>
      </w:pPr>
      <w:r>
        <w:rPr>
          <w:bCs/>
          <w:b/>
        </w:rPr>
        <w:t xml:space="preserve">Date of Internship:</w:t>
      </w:r>
    </w:p>
    <w:bookmarkStart w:id="20" w:name="internship-report"/>
    <w:p>
      <w:pPr>
        <w:pStyle w:val="Heading1"/>
      </w:pPr>
      <w:r>
        <w:t xml:space="preserve">Internship Report</w:t>
      </w:r>
    </w:p>
    <w:bookmarkEnd w:id="20"/>
    <w:p>
      <w:pPr>
        <w:pStyle w:val="FirstParagraph"/>
      </w:pPr>
      <w:r>
        <w:t xml:space="preserve">Special Education Teacher Internship Program in Turkey, Ankara</w:t>
      </w:r>
    </w:p>
    <w:p>
      <w:pPr>
        <w:pStyle w:val="BodyText"/>
      </w:pPr>
      <w:r>
        <w:br/>
      </w:r>
    </w:p>
    <w:bookmarkStart w:id="21" w:name="X7d3939d1cb50b011ead4b259c6cfaeceee61e46"/>
    <w:p>
      <w:pPr>
        <w:pStyle w:val="Heading2"/>
      </w:pPr>
      <w:r>
        <w:t xml:space="preserve">I. Introduction and Contextual Background</w:t>
      </w:r>
    </w:p>
    <w:p>
      <w:pPr>
        <w:pStyle w:val="FirstParagraph"/>
      </w:pPr>
      <w:r>
        <w:t xml:space="preserve">This report serves as a comprehensive summary of my internship experience as a Special Education Teacher within the educational framework of Turkey, specifically focusing on the dynamic city of Ankara. The capital city's diverse demographic landscape provided an ideal backdrop for understanding the complexities, challenges, and triumphs inherent in modern special education practices. My primary objective during this period was to apply theoretical pedagogical knowledge to practical classroom settings while adhering strictly to the regulations set forth by Turkey’s Ministry of National Education (MEB).</w:t>
      </w:r>
      <w:r>
        <w:t xml:space="preserve"> </w:t>
      </w:r>
      <w:r>
        <w:t xml:space="preserve">The transition from standard academic study to hands-on teaching required a significant adjustment in perspective regarding individualized student needs. In Ankara, as in much of Turkey, there is an increasing emphasis on inclusive education—integrating students with disabilities into mainstream classrooms while providing them with necessary support services. This report outlines my daily responsibilities, the specific methodologies employed to address diverse learning requirements, and the cultural nuances encountered while working within Turkish schools.</w:t>
      </w:r>
    </w:p>
    <w:bookmarkEnd w:id="21"/>
    <w:bookmarkStart w:id="22" w:name="Xe9ba4a0e8fc0f0a65eac56728dbcb0280c0cbdd"/>
    <w:p>
      <w:pPr>
        <w:pStyle w:val="Heading2"/>
      </w:pPr>
      <w:r>
        <w:t xml:space="preserve">II. Professional Responsibilities and Daily Operations</w:t>
      </w:r>
    </w:p>
    <w:p>
      <w:pPr>
        <w:pStyle w:val="FirstParagraph"/>
      </w:pPr>
      <w:r>
        <w:t xml:space="preserve">My role as a Special Education Teacher involved much more than simply instructing students; it required collaboration with multidisciplinary teams including speech therapists, occupational therapists, school psychologists, and general education teachers. The core of my work revolved around the creation and implementation of Individualized Education Programs (IEPs). These IEPs are legally mandated documents in Turkey that outline specific academic goals and behavioral interventions tailored to each student's unique profile.</w:t>
      </w:r>
      <w:r>
        <w:t xml:space="preserve"> </w:t>
      </w:r>
      <w:r>
        <w:t xml:space="preserve">One of my primary tasks was conducting comprehensive assessments at the beginning of the semester. In Ankara, these evaluations often consider not only cognitive abilities but also socio-cultural backgrounds and linguistic factors, particularly for refugee students who have recently arrived from other regions or countries. Following assessment, I designed differentiated lesson plans that allowed for varied levels of participation. For instance, while teaching a general history lesson to a mixed-ability class in Ankara, I provided visual aids and simplified texts for students with learning disabilities such as dyslexia or ADHD (Attention Deficit Hyperactivity Disorder).</w:t>
      </w:r>
      <w:r>
        <w:t xml:space="preserve"> </w:t>
      </w:r>
      <w:r>
        <w:t xml:space="preserve">Furthermore, classroom management strategies specific to special needs were a daily focus. This included implementing structured routines that helped reduce anxiety among students with Autism Spectrum Disorders (ASD), which is prevalent in the schools I visited. I also facilitated resource room sessions, where students could receive targeted instruction in reading comprehension and social skills development outside of their mainstream classes.</w:t>
      </w:r>
    </w:p>
    <w:bookmarkEnd w:id="22"/>
    <w:bookmarkStart w:id="23" w:name="X17411b3df501daf256ce600dac46c5a339bfbd9"/>
    <w:p>
      <w:pPr>
        <w:pStyle w:val="Heading2"/>
      </w:pPr>
      <w:r>
        <w:t xml:space="preserve">III. Methodologies and Pedagogical Approaches</w:t>
      </w:r>
    </w:p>
    <w:p>
      <w:pPr>
        <w:pStyle w:val="FirstParagraph"/>
      </w:pPr>
      <w:r>
        <w:t xml:space="preserve">The pedagogical environment in Turkey has been evolving rapidly towards a more inclusive model, known locally as "Birleştirme" (Integration). This approach emphasizes placing students with special needs in regular schools whenever possible rather than segregating them entirely into specialized institutions. To support this integration effectively, I utilized several evidence-based strategies.</w:t>
      </w:r>
      <w:r>
        <w:t xml:space="preserve"> </w:t>
      </w:r>
      <w:r>
        <w:t xml:space="preserve">First, I employed Positive Behavior Support (PBS) techniques. Instead of focusing solely on punitive measures for disruptive behavior, PBS focuses on understanding the function of the behavior and teaching alternative skills. For example, when a student exhibited aggressive outbursts due to communication difficulties common in non-verbal ASD students in our Ankara cohort, we replaced verbal commands with picture exchange systems (PECS) and taught coping mechanisms for frustration.</w:t>
      </w:r>
      <w:r>
        <w:t xml:space="preserve"> </w:t>
      </w:r>
      <w:r>
        <w:t xml:space="preserve">Secondly, I incorporated Universal Design for Learning (UDL) principles into my lesson planning. UDL aims to create curricula that are accessible to all learners from the outset by providing multiple means of engagement, representation, and expression. In practice, this meant offering audio recordings alongside written texts and allowing students to demonstrate their understanding through drawings or oral presentations rather than traditional written exams. This flexibility was crucial in Ankara’s diverse classrooms where language barriers often compounded learning difficulties for migrant children.</w:t>
      </w:r>
    </w:p>
    <w:bookmarkEnd w:id="23"/>
    <w:bookmarkStart w:id="24" w:name="iv.-challenges-encountered"/>
    <w:p>
      <w:pPr>
        <w:pStyle w:val="Heading2"/>
      </w:pPr>
      <w:r>
        <w:t xml:space="preserve">IV. Challenges Encountered</w:t>
      </w:r>
    </w:p>
    <w:p>
      <w:pPr>
        <w:pStyle w:val="FirstParagraph"/>
      </w:pPr>
      <w:r>
        <w:t xml:space="preserve">Despite the supportive environment, several challenges arose during my internship as a Special Education Teacher in Turkey, Ankara. One significant challenge was navigating bureaucratic hurdles related to student eligibility and resource allocation. The process of securing specialized equipment or additional teaching assistants often involved extensive paperwork and inter-agency coordination between local MEB offices and municipal services. This administrative burden occasionally delayed the immediate implementation of necessary accommodations for certain high-need students.</w:t>
      </w:r>
      <w:r>
        <w:t xml:space="preserve"> </w:t>
      </w:r>
      <w:r>
        <w:t xml:space="preserve">Another challenge stemmed from varying levels of training among general education teachers regarding special needs pedagogy. While there is strong governmental support for inclusion in policy, practical application in schools can be inconsistent due to heavy class sizes and limited teacher training hours dedicated specifically to special education techniques. Bridging this gap required persistent dialogue and professional development workshops that I helped organize within my host school.</w:t>
      </w:r>
      <w:r>
        <w:t xml:space="preserve"> </w:t>
      </w:r>
      <w:r>
        <w:t xml:space="preserve">Additionally, cultural stigma surrounding disability remains a societal issue in some parts of Turkey, including certain communities within Ankara. Overcoming negative attitudes among parents or community members towards students with visible disabilities required sensitive communication and education initiatives aimed at fostering empathy and acceptance.</w:t>
      </w:r>
    </w:p>
    <w:bookmarkEnd w:id="24"/>
    <w:bookmarkStart w:id="25" w:name="v.-achievements-and-impact"/>
    <w:p>
      <w:pPr>
        <w:pStyle w:val="Heading2"/>
      </w:pPr>
      <w:r>
        <w:t xml:space="preserve">V. Achievements and Impact</w:t>
      </w:r>
    </w:p>
    <w:p>
      <w:pPr>
        <w:pStyle w:val="FirstParagraph"/>
      </w:pPr>
      <w:r>
        <w:t xml:space="preserve">Despite these obstacles, there were numerous successes observed during my tenure as a Special Education Teacher in Turkey, Ankara. Perhaps the most rewarding achievement was witnessing measurable progress in students' functional independence skills. For example, one student with moderate intellectual disabilities successfully mastered daily living tasks such as tying shoelaces and organizing his backpack independently—a milestone that significantly boosted his confidence and participation level in class activities.</w:t>
      </w:r>
      <w:r>
        <w:t xml:space="preserve"> </w:t>
      </w:r>
      <w:r>
        <w:t xml:space="preserve">Moreover, collaboration between special education staff and regular classroom teachers improved markedly over the course of my internship. Through joint planning sessions focused on differentiated instruction, we created a more inclusive atmosphere where every child felt valued regardless of their abilities or background. Parental involvement also increased significantly; workshops organized to educate families about IEP processes resulted in stronger home-school partnerships essential for reinforcing learned behaviors outside school hours.</w:t>
      </w:r>
    </w:p>
    <w:bookmarkEnd w:id="25"/>
    <w:bookmarkStart w:id="26" w:name="vi.-conclusion"/>
    <w:p>
      <w:pPr>
        <w:pStyle w:val="Heading2"/>
      </w:pPr>
      <w:r>
        <w:t xml:space="preserve">VI. Conclusion</w:t>
      </w:r>
    </w:p>
    <w:p>
      <w:pPr>
        <w:pStyle w:val="FirstParagraph"/>
      </w:pPr>
      <w:r>
        <w:t xml:space="preserve">In conclusion, my experience as an intern specializing in special education within the context of Turkey’s capital city has profoundly enriched my professional understanding and capabilities. Working amidst Ankara's vibrant yet complex educational landscape highlighted both the potential pitfalls and remarkable opportunities present in contemporary inclusive schooling systems. By leveraging culturally responsive teaching practices alongside rigorous adherence to individualized learning plans, I contributed meaningfully toward enhancing quality-of-life outcomes for vulnerable learners under my care. This internship solidified my commitment to advocating equitably accessible education standards globally while recognizing local contextual variations necessitating tailored solutions uniquely suited specific demographic realities found across Turkey today.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2026-07-29T05:14:17Z</dcterms:created>
  <dcterms:modified xsi:type="dcterms:W3CDTF">2026-07-29T05:14:17Z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