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Berlin</w:t>
      </w:r>
    </w:p>
    <w:bookmarkStart w:id="30" w:name="internship-report"/>
    <w:p>
      <w:pPr>
        <w:pStyle w:val="Heading1"/>
      </w:pPr>
      <w:r>
        <w:t xml:space="preserve">Internship Report</w:t>
      </w:r>
    </w:p>
    <w:p>
      <w:pPr>
        <w:pStyle w:val="FirstParagraph"/>
      </w:pPr>
      <w:r>
        <w:t xml:space="preserve">Teacher Secondary Program</w:t>
      </w:r>
    </w:p>
    <w:p>
      <w:pPr>
        <w:pStyle w:val="BodyText"/>
      </w:pPr>
      <w:r>
        <w:rPr>
          <w:bCs/>
          <w:b/>
        </w:rPr>
        <w:t xml:space="preserve">Municipality:</w:t>
      </w:r>
      <w:r>
        <w:t xml:space="preserve"> </w:t>
      </w:r>
      <w:r>
        <w:t xml:space="preserve">Germany, Berlin</w:t>
      </w:r>
    </w:p>
    <w:p>
      <w:r>
        <w:pict>
          <v:rect style="width:0;height:1.5pt" o:hralign="center" o:hrstd="t" o:hr="t"/>
        </w:pict>
      </w:r>
    </w:p>
    <w:p>
      <w:pPr>
        <w:pStyle w:val="FirstParagraph"/>
      </w:pPr>
      <w:r>
        <w:br/>
      </w:r>
    </w:p>
    <w:bookmarkStart w:id="20" w:name="i.-executive-summary-and-introduction"/>
    <w:p>
      <w:pPr>
        <w:pStyle w:val="Heading2"/>
      </w:pPr>
      <w:r>
        <w:t xml:space="preserve">I. Executive Summary and Introduction</w:t>
      </w:r>
    </w:p>
    <w:p>
      <w:pPr>
        <w:pStyle w:val="FirstParagraph"/>
      </w:pPr>
      <w:r>
        <w:t xml:space="preserve">This document serves as the comprehensive Internship Report for the Teacher Secondary educational placement conducted within the vibrant and diverse educational landscape of Germany, specifically in its capital city, Berlin. The primary objective of this intensive practical training period was to bridge the gap between theoretical pedagogical knowledge and practical classroom application. The Internship Report details the methodologies employed, challenges encountered, cultural adaptations made, and professional growth achieved while fulfilling the duties associated with a Teacher Secondary role.</w:t>
      </w:r>
    </w:p>
    <w:p>
      <w:pPr>
        <w:pStyle w:val="BodyText"/>
      </w:pPr>
      <w:r>
        <w:t xml:space="preserve">Berlin stands as a unique hub for educational innovation in Europe. As an intern designated as a Teacher Secondary within this metropolitan context, the focus was not merely on delivering curriculum but on understanding the socio-cultural dynamics that influence learning in one of Germany’s most multicultural regions. This report outlines the structural requirements of the German secondary education system and reflects upon how these structures were navigated to provide effective instruction.</w:t>
      </w:r>
    </w:p>
    <w:bookmarkEnd w:id="20"/>
    <w:bookmarkStart w:id="21" w:name="X478669f54f9affe8db4f7b1ba3a91c1aaff1968"/>
    <w:p>
      <w:pPr>
        <w:pStyle w:val="Heading2"/>
      </w:pPr>
      <w:r>
        <w:t xml:space="preserve">II. Contextual Framework: The Educational System in Berlin</w:t>
      </w:r>
    </w:p>
    <w:p>
      <w:pPr>
        <w:pStyle w:val="FirstParagraph"/>
      </w:pPr>
      <w:r>
        <w:t xml:space="preserve">To fully appreciate the scope of this Internship Report, it is imperative to understand the specific educational environment of Germany Berlin. The school system in Berlin is distinct from other German states (</w:t>
      </w:r>
      <w:r>
        <w:rPr>
          <w:iCs/>
          <w:i/>
        </w:rPr>
        <w:t xml:space="preserve">Länder</w:t>
      </w:r>
      <w:r>
        <w:t xml:space="preserve">) due to its unique history and administrative structure. Secondary education here generally encompasses various school types, including Gymnasiums (academic), Gesamtschulen (comprehensive), and Realschulen. The internship took place within a mixed-ability comprehensive school setting, reflecting the inclusive ethos prevalent in modern Berlin pedagogy.</w:t>
      </w:r>
    </w:p>
    <w:p>
      <w:pPr>
        <w:pStyle w:val="BodyText"/>
      </w:pPr>
      <w:r>
        <w:t xml:space="preserve">The curriculum followed during this Internship Report was aligned with the Berlin-Brandenburg educational standards. These standards emphasize not only academic proficiency in core subjects such as Mathematics and Languages but also social competence, media literacy, and democratic values. As a Teacher Secondary candidate, I was required to align my lesson plans with these specific regional guidelines, ensuring that the pedagogical strategies were culturally relevant to the students of Berlin.</w:t>
      </w:r>
    </w:p>
    <w:bookmarkEnd w:id="21"/>
    <w:bookmarkStart w:id="25" w:name="X75837710b26611402960610d7e49dc857635ba9"/>
    <w:p>
      <w:pPr>
        <w:pStyle w:val="Heading2"/>
      </w:pPr>
      <w:r>
        <w:t xml:space="preserve">III. Methodology and Pedagogical Approach</w:t>
      </w:r>
    </w:p>
    <w:p>
      <w:pPr>
        <w:pStyle w:val="FirstParagraph"/>
      </w:pPr>
      <w:r>
        <w:t xml:space="preserve">The core of this Teacher Secondary internship relied on active learning methodologies adapted for a German classroom environment. Unlike traditional lecture-based methods, the schools in Germany Berlin prioritize student-centered learning (</w:t>
      </w:r>
      <w:r>
        <w:rPr>
          <w:iCs/>
          <w:i/>
        </w:rPr>
        <w:t xml:space="preserve">Konstruktivismus</w:t>
      </w:r>
      <w:r>
        <w:t xml:space="preserve">). The following strategies were central to the teaching practice:</w:t>
      </w:r>
    </w:p>
    <w:bookmarkStart w:id="22" w:name="a1.-differentiated-instruction"/>
    <w:p>
      <w:pPr>
        <w:pStyle w:val="Heading3"/>
      </w:pPr>
      <w:r>
        <w:t xml:space="preserve">A1. Differentiated Instruction</w:t>
      </w:r>
    </w:p>
    <w:p>
      <w:pPr>
        <w:pStyle w:val="FirstParagraph"/>
      </w:pPr>
      <w:r>
        <w:t xml:space="preserve">Given the diverse linguistic and cultural backgrounds of students in Berlin, differentiated instruction was crucial. In my role as a Teacher Secondary, I designed tiered assignments that allowed students of varying proficiency levels to engage with the same core concepts. For instance, in language lessons, visual aids and simplified texts were provided for non-native speakers while advanced learners engaged with complex analytical tasks.</w:t>
      </w:r>
    </w:p>
    <w:bookmarkEnd w:id="22"/>
    <w:bookmarkStart w:id="23" w:name="b2.-collaborative-learning"/>
    <w:p>
      <w:pPr>
        <w:pStyle w:val="Heading3"/>
      </w:pPr>
      <w:r>
        <w:t xml:space="preserve">B2. Collaborative Learning</w:t>
      </w:r>
    </w:p>
    <w:p>
      <w:pPr>
        <w:pStyle w:val="FirstParagraph"/>
      </w:pPr>
      <w:r>
        <w:t xml:space="preserve">Cultural exchange is a hallmark of Berlin’s schools. Group work was utilized extensively to foster peer-to-peer learning. This approach not only improved academic outcomes but also helped mitigate social friction among student groups with differing cultural backgrounds, a common dynamic in international urban centers.</w:t>
      </w:r>
    </w:p>
    <w:bookmarkEnd w:id="23"/>
    <w:bookmarkStart w:id="24" w:name="c3.-integration-of-technology"/>
    <w:p>
      <w:pPr>
        <w:pStyle w:val="Heading3"/>
      </w:pPr>
      <w:r>
        <w:t xml:space="preserve">C3. Integration of Technology</w:t>
      </w:r>
    </w:p>
    <w:p>
      <w:pPr>
        <w:pStyle w:val="FirstParagraph"/>
      </w:pPr>
      <w:r>
        <w:t xml:space="preserve">The digital infrastructure in Berlin schools is robust. The Internship Report highlights the effective use of Learning Management Systems (LMS) and interactive whiteboards to enhance engagement. As a Teacher Secondary, I was responsible for modeling digital citizenship, ensuring that students utilized technology ethically and effectively.</w:t>
      </w:r>
    </w:p>
    <w:bookmarkEnd w:id="24"/>
    <w:bookmarkEnd w:id="25"/>
    <w:bookmarkStart w:id="26" w:name="X0043b896c36857343da1b936a042ba9b8136959"/>
    <w:p>
      <w:pPr>
        <w:pStyle w:val="Heading2"/>
      </w:pPr>
      <w:r>
        <w:t xml:space="preserve">IV. Challenges Faced and Solutions Implemented</w:t>
      </w:r>
    </w:p>
    <w:p>
      <w:pPr>
        <w:pStyle w:val="FirstParagraph"/>
      </w:pPr>
      <w:r>
        <w:t xml:space="preserve">The path of becoming an effective Teacher Secondary in a new cultural context is fraught with challenges. This section of the Internship Report details specific hurdles encountered during the placement in Germany Berlin.</w:t>
      </w:r>
    </w:p>
    <w:p>
      <w:pPr>
        <w:pStyle w:val="BodyText"/>
      </w:pPr>
      <w:r>
        <w:rPr>
          <w:bCs/>
          <w:b/>
        </w:rPr>
        <w:t xml:space="preserve">Linguistic Nuances:</w:t>
      </w:r>
      <w:r>
        <w:t xml:space="preserve"> </w:t>
      </w:r>
      <w:r>
        <w:t xml:space="preserve">While English proficiency among students and staff is high, academic German requires a level of precision that can be difficult for non-native speakers to master. Students often struggled with complex sentence structures in humanities subjects. To address this, I implemented scaffolding techniques where key vocabulary was pre-taught and visual glossaries were used throughout the semester.</w:t>
      </w:r>
    </w:p>
    <w:p>
      <w:pPr>
        <w:pStyle w:val="BodyText"/>
      </w:pPr>
      <w:r>
        <w:rPr>
          <w:bCs/>
          <w:b/>
        </w:rPr>
        <w:t xml:space="preserve">Cultural Misunderstandings:</w:t>
      </w:r>
      <w:r>
        <w:t xml:space="preserve"> </w:t>
      </w:r>
      <w:r>
        <w:t xml:space="preserve">Directness is a valued trait in German communication, which can sometimes be perceived as blunt by students from more indirect cultural backgrounds. As part of my development as a Teacher Secondary, I had to mediate between these communication styles. I facilitated discussions on intercultural competence, helping students understand that direct feedback was intended for constructive improvement rather than personal criticism.</w:t>
      </w:r>
    </w:p>
    <w:bookmarkEnd w:id="26"/>
    <w:bookmarkStart w:id="27" w:name="Xe21f907d0ecf69b585464796afa10287d23933f"/>
    <w:p>
      <w:pPr>
        <w:pStyle w:val="Heading2"/>
      </w:pPr>
      <w:r>
        <w:t xml:space="preserve">V. Professional Development and Reflection</w:t>
      </w:r>
    </w:p>
    <w:p>
      <w:pPr>
        <w:pStyle w:val="FirstParagraph"/>
      </w:pPr>
      <w:r>
        <w:t xml:space="preserve">The experience of interning as a Teacher Secondary in Germany Berlin has been transformative. The rigorous evaluation process inherent in the German teacher training system provided continuous feedback from mentor teachers and school administrators. This feedback loop was essential for refining my instructional strategies.</w:t>
      </w:r>
    </w:p>
    <w:p>
      <w:pPr>
        <w:pStyle w:val="BodyText"/>
      </w:pPr>
      <w:r>
        <w:t xml:space="preserve">I observed that the concept of</w:t>
      </w:r>
      <w:r>
        <w:t xml:space="preserve"> </w:t>
      </w:r>
      <w:r>
        <w:rPr>
          <w:iCs/>
          <w:i/>
        </w:rPr>
        <w:t xml:space="preserve">Bildung</w:t>
      </w:r>
      <w:r>
        <w:t xml:space="preserve"> </w:t>
      </w:r>
      <w:r>
        <w:t xml:space="preserve">(holistic education) deeply influences teaching practices in Berlin. It is not enough to simply transmit facts; a Teacher Secondary must foster critical thinking, moral development, and social responsibility. This holistic approach resonated with my personal educational philosophy and reinforced the importance of viewing students as whole individuals rather than merely academic entities.</w:t>
      </w:r>
    </w:p>
    <w:p>
      <w:pPr>
        <w:pStyle w:val="BodyText"/>
      </w:pPr>
      <w:r>
        <w:t xml:space="preserve">Furthermore, the collaborative culture among staff in Berlin schools was striking. Teachers frequently engaged in</w:t>
      </w:r>
      <w:r>
        <w:t xml:space="preserve"> </w:t>
      </w:r>
      <w:r>
        <w:rPr>
          <w:iCs/>
          <w:i/>
        </w:rPr>
        <w:t xml:space="preserve">Teamteaching</w:t>
      </w:r>
      <w:r>
        <w:t xml:space="preserve">, where multiple educators co-plan and co-deliver lessons. This practice allowed for immediate peer review and support, significantly enhancing the quality of instruction received by students.</w:t>
      </w:r>
    </w:p>
    <w:bookmarkEnd w:id="27"/>
    <w:bookmarkStart w:id="28" w:name="vi.-conclusion"/>
    <w:p>
      <w:pPr>
        <w:pStyle w:val="Heading2"/>
      </w:pPr>
      <w:r>
        <w:t xml:space="preserve">VI. Conclusion</w:t>
      </w:r>
    </w:p>
    <w:p>
      <w:pPr>
        <w:pStyle w:val="FirstParagraph"/>
      </w:pPr>
      <w:r>
        <w:t xml:space="preserve">In conclusion, this Internship Report affirms that the Teacher Secondary program in Germany Berlin is a robust framework for developing competent, culturally aware educators. The unique intersection of historical depth and modern multiculturalism in Berlin provided an unparalleled setting for professional growth.</w:t>
      </w:r>
    </w:p>
    <w:p>
      <w:pPr>
        <w:pStyle w:val="BodyText"/>
      </w:pPr>
      <w:r>
        <w:t xml:space="preserve">The skills acquired during this internship—ranging from differentiated instruction to intercultural mediation—are transferable to any global educational context. However, the specific regulatory and cultural nuances of Germany Berlin require a dedicated adaptability that this report has sought to document comprehensively. As I move forward in my career, the lessons learned regarding student diversity, collaborative pedagogy, and holistic education will remain central to my practice.</w:t>
      </w:r>
    </w:p>
    <w:p>
      <w:pPr>
        <w:pStyle w:val="BodyText"/>
      </w:pPr>
      <w:r>
        <w:t xml:space="preserve">This Internship Report stands as a testament to the successful completion of rigorous practical training and underscores the commitment required of every Teacher Secondary educator operating within international frameworks.</w:t>
      </w:r>
    </w:p>
    <w:bookmarkEnd w:id="28"/>
    <w:p>
      <w:pPr>
        <w:pStyle w:val="BodyText"/>
      </w:pPr>
      <w:r>
        <w:rPr>
          <w:bCs/>
          <w:b/>
        </w:rPr>
        <w:t xml:space="preserve">Signed:</w:t>
      </w:r>
    </w:p>
    <w:p>
      <w:pPr>
        <w:pStyle w:val="BodyText"/>
      </w:pPr>
      <w:r>
        <w:br/>
      </w:r>
      <w:r>
        <w:br/>
      </w:r>
    </w:p>
    <w:p>
      <w:pPr>
        <w:pStyle w:val="BodyText"/>
      </w:pPr>
      <w:r>
        <w:t xml:space="preserve">[Intern Name]</w:t>
      </w:r>
    </w:p>
    <w:p>
      <w:pPr>
        <w:pStyle w:val="BodyText"/>
      </w:pPr>
      <w:r>
        <w:t xml:space="preserve">Title: Intern, Teacher Secondary</w:t>
      </w:r>
    </w:p>
    <w:p>
      <w:pPr>
        <w:pStyle w:val="BodyText"/>
      </w:pPr>
      <w:r>
        <w:br/>
      </w:r>
      <w:r>
        <w:br/>
      </w:r>
    </w:p>
    <w:bookmarkStart w:id="29" w:name="mentor-teacher-signature"/>
    <w:p>
      <w:pPr>
        <w:pStyle w:val="Heading3"/>
      </w:pPr>
      <w:r>
        <w:t xml:space="preserve">Mentor Teacher Signature:</w:t>
      </w:r>
    </w:p>
    <w:p>
      <w:pPr>
        <w:pStyle w:val="FirstParagraph"/>
      </w:pPr>
      <w:r>
        <w:t xml:space="preserve">__________________________</w:t>
      </w:r>
      <w:r>
        <w:br/>
      </w:r>
      <w:r>
        <w:t xml:space="preserve">[Mentor Name]</w:t>
      </w:r>
    </w:p>
    <w:p>
      <w:r>
        <w:pict>
          <v:rect style="width:0;height:1.5pt" o:hralign="center" o:hrstd="t" o:hr="t"/>
        </w:pict>
      </w:r>
    </w:p>
    <w:p>
      <w:pPr>
        <w:pStyle w:val="FirstParagraph"/>
      </w:pPr>
      <w:r>
        <w:rPr>
          <w:bCs/>
          <w:b/>
        </w:rPr>
        <w:t xml:space="preserve">Date of Submission:</w:t>
      </w:r>
      <w:r>
        <w:t xml:space="preserve"> </w:t>
      </w:r>
      <w:r>
        <w:t xml:space="preserve">October 26, 2023</w:t>
      </w:r>
      <w:r>
        <w:br/>
      </w:r>
      <w:r>
        <w:rPr>
          <w:bCs/>
          <w:b/>
        </w:rPr>
        <w:t xml:space="preserve">Location:</w:t>
      </w:r>
      <w:r>
        <w:t xml:space="preserve"> </w:t>
      </w:r>
      <w:r>
        <w:t xml:space="preserve">Berlin, Germany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Germany Berlin</dc:title>
  <dc:creator/>
  <dc:language>en</dc:language>
  <cp:keywords/>
  <dcterms:created xsi:type="dcterms:W3CDTF">2026-07-29T07:55:37Z</dcterms:created>
  <dcterms:modified xsi:type="dcterms:W3CDTF">2026-07-29T07:55:37Z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