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Israel</w:t>
      </w:r>
      <w:r>
        <w:t xml:space="preserve"> </w:t>
      </w:r>
      <w:r>
        <w:t xml:space="preserve">Jerusalem</w:t>
      </w:r>
    </w:p>
    <w:bookmarkStart w:id="20" w:name="institutional-internship-report"/>
    <w:p>
      <w:pPr>
        <w:pStyle w:val="Heading1"/>
      </w:pPr>
      <w:r>
        <w:t xml:space="preserve">Institutional Internship Report</w:t>
      </w:r>
    </w:p>
    <w:p>
      <w:pPr>
        <w:pStyle w:val="FirstParagraph"/>
      </w:pPr>
      <w:r>
        <w:rPr>
          <w:bCs/>
          <w:b/>
        </w:rPr>
        <w:t xml:space="preserve">Date:</w:t>
      </w:r>
      <w:r>
        <w:t xml:space="preserve"> </w:t>
      </w:r>
      <w:r>
        <w:t xml:space="preserve">May 20, 2024</w:t>
      </w:r>
    </w:p>
    <w:p>
      <w:pPr>
        <w:pStyle w:val="BodyText"/>
      </w:pPr>
      <w:r>
        <w:rPr>
          <w:bCs/>
          <w:b/>
        </w:rPr>
        <w:t xml:space="preserve">Location:</w:t>
      </w:r>
      <w:r>
        <w:t xml:space="preserve"> </w:t>
      </w:r>
      <w:r>
        <w:t xml:space="preserve">Israel, Jerusalem</w:t>
      </w:r>
    </w:p>
    <w:bookmarkEnd w:id="20"/>
    <w:bookmarkStart w:id="21" w:name="executive-summary"/>
    <w:p>
      <w:pPr>
        <w:pStyle w:val="Heading2"/>
      </w:pPr>
      <w:r>
        <w:t xml:space="preserve">Executive Summary</w:t>
      </w:r>
    </w:p>
    <w:p>
      <w:pPr>
        <w:pStyle w:val="FirstParagraph"/>
      </w:pPr>
      <w:r>
        <w:t xml:space="preserve">This document serves as the comprehensive</w:t>
      </w:r>
      <w:r>
        <w:t xml:space="preserve"> </w:t>
      </w:r>
      <w:hyperlink w:anchor="doc-title">
        <w:r>
          <w:rPr>
            <w:rStyle w:val="Hyperlink"/>
            <w:bCs/>
            <w:b/>
          </w:rPr>
          <w:t xml:space="preserve">Internship Report</w:t>
        </w:r>
      </w:hyperlink>
      <w:r>
        <w:t xml:space="preserve"> </w:t>
      </w:r>
      <w:r>
        <w:t xml:space="preserve">detailing the pedagogical experience, cultural observations, and professional development achieved during a secondary education teaching placement in Israel. The specific geographical and political context of Jerusalem provided a unique backdrop for educational practice, necessitating a high degree of adaptability, cultural sensitivity, and instructional innovation. The role of</w:t>
      </w:r>
      <w:r>
        <w:t xml:space="preserve"> </w:t>
      </w:r>
      <w:hyperlink w:anchor="doc-subtitle">
        <w:r>
          <w:rPr>
            <w:rStyle w:val="Hyperlink"/>
            <w:bCs/>
            <w:b/>
          </w:rPr>
          <w:t xml:space="preserve">Teacher Secondary</w:t>
        </w:r>
      </w:hyperlink>
      <w:r>
        <w:t xml:space="preserve"> </w:t>
      </w:r>
      <w:r>
        <w:t xml:space="preserve">in this region involves not only the dissemination of curriculum knowledge but also the facilitation of dialogue and understanding amidst a complex societal landscape.</w:t>
      </w:r>
    </w:p>
    <w:p>
      <w:pPr>
        <w:pStyle w:val="BodyText"/>
      </w:pPr>
      <w:r>
        <w:t xml:space="preserve">The internship was conducted within a secondary school environment in Jerusalem, where the demographic diversity is pronounced. Students came from varied backgrounds, including Jewish Israeli families from diverse religious observances and Arab Palestinian students. This setting required the intern to navigate nuanced social dynamics while maintaining professional educational standards. The primary objective of this report is to analyze how teaching methodologies were adapted to suit the specific needs of students in</w:t>
      </w:r>
      <w:r>
        <w:t xml:space="preserve"> </w:t>
      </w:r>
      <w:r>
        <w:rPr>
          <w:bCs/>
          <w:b/>
        </w:rPr>
        <w:t xml:space="preserve">Israel Jerusalem</w:t>
      </w:r>
      <w:r>
        <w:t xml:space="preserve">, highlighting both challenges encountered and strategies implemented for student engagement.</w:t>
      </w:r>
    </w:p>
    <w:bookmarkEnd w:id="21"/>
    <w:bookmarkStart w:id="22" w:name="X8a2882b06e36713732aa5f22c454d1828c5bda2"/>
    <w:p>
      <w:pPr>
        <w:pStyle w:val="Heading2"/>
      </w:pPr>
      <w:r>
        <w:t xml:space="preserve">Contextual Background: Jerusalem as an Educational Hub</w:t>
      </w:r>
    </w:p>
    <w:p>
      <w:pPr>
        <w:pStyle w:val="FirstParagraph"/>
      </w:pPr>
      <w:r>
        <w:t xml:space="preserve">Jerusalem is not merely a capital city but a locus of historical, religious, and political significance. For any educator working in this region, the environment extends far beyond the classroom walls. The city’s identity influences student psychology, parental expectations, and community involvement. In an Israeli context within Jerusalem schools are often tasked with fostering social cohesion while respecting distinct cultural identities.</w:t>
      </w:r>
    </w:p>
    <w:p>
      <w:pPr>
        <w:pStyle w:val="BodyText"/>
      </w:pPr>
      <w:r>
        <w:t xml:space="preserve">The curriculum in Israel emphasizes history, civics (Hebrew: *Lomdut*), and literature as tools for nation-building and critical thinking. As a Teacher Secondary participant in this program, I observed that these subjects carry heavy weight. Students are often aware of global geopolitical events at an early age. Therefore, the role of the educator shifts from a mere transmitter of facts to a mediator who helps students process complex information critically and ethically.</w:t>
      </w:r>
    </w:p>
    <w:bookmarkEnd w:id="22"/>
    <w:bookmarkStart w:id="26" w:name="pedagogical-challenges-and-strategies"/>
    <w:p>
      <w:pPr>
        <w:pStyle w:val="Heading2"/>
      </w:pPr>
      <w:r>
        <w:t xml:space="preserve">Pedagogical Challenges and Strategies</w:t>
      </w:r>
    </w:p>
    <w:bookmarkStart w:id="23" w:name="X66cb21b8b8d13c42b5d14d0f79a0f1c59097598"/>
    <w:p>
      <w:pPr>
        <w:pStyle w:val="Heading3"/>
      </w:pPr>
      <w:r>
        <w:t xml:space="preserve">1. Managing Classroom Dynamics in a Divided Society</w:t>
      </w:r>
    </w:p>
    <w:p>
      <w:pPr>
        <w:pStyle w:val="FirstParagraph"/>
      </w:pPr>
      <w:r>
        <w:t xml:space="preserve">In Jerusalem, the classroom can sometimes mirror the broader societal divisions. Language barriers between Hebrew-speaking and Arabic-speaking students were occasionally present, even in integrated schools where efforts are made to promote coexistence. As part of my duties as a Teacher Secondary intern, I learned to implement bilingual support strategies or pair students effectively to ensure mutual understanding.</w:t>
      </w:r>
    </w:p>
    <w:p>
      <w:pPr>
        <w:pStyle w:val="BodyText"/>
      </w:pPr>
      <w:r>
        <w:t xml:space="preserve">Conflict resolution skills became paramount. When discussions turned political or sensitive, the responsibility of the teacher was to steer the conversation back to factual analysis and respectful debate. I adopted Socratic seminars as a primary tool, encouraging students to question premises rather than attack peers. This method proved effective in reducing tension and increasing intellectual engagement.</w:t>
      </w:r>
    </w:p>
    <w:bookmarkEnd w:id="23"/>
    <w:bookmarkStart w:id="24" w:name="X71e5f23828bb77717304f61bb33ed068690b341"/>
    <w:p>
      <w:pPr>
        <w:pStyle w:val="Heading3"/>
      </w:pPr>
      <w:r>
        <w:t xml:space="preserve">2. Differentiated Instruction for Diverse Learning Needs</w:t>
      </w:r>
    </w:p>
    <w:p>
      <w:pPr>
        <w:pStyle w:val="FirstParagraph"/>
      </w:pPr>
      <w:r>
        <w:t xml:space="preserve">The secondary student body in Jerusalem exhibits a wide range of academic preparedness. Some students enter secondary school with robust foundations due to private tutoring or advanced primary schooling, while others face socio-economic hurdles that affect their academic performance. The challenge for any Teacher Secondary is to maintain a pace that does not alienate either group.</w:t>
      </w:r>
    </w:p>
    <w:p>
      <w:pPr>
        <w:pStyle w:val="BodyText"/>
      </w:pPr>
      <w:r>
        <w:t xml:space="preserve">To address this, I utilized differentiated instruction techniques. For example, in literature classes covering Israeli classics and Palestinian poetry side-by-side (a common approach in modern integrated curricula), I provided varying levels of textual scaffolding. Advanced readers were tasked with comparative thematic analysis, while those needing support focused on vocabulary acquisition and basic plot comprehension before moving to higher-order thinking tasks later in the unit.</w:t>
      </w:r>
    </w:p>
    <w:bookmarkEnd w:id="24"/>
    <w:bookmarkStart w:id="25" w:name="X28712c7917125ebf2e945fe1650cbb35574a77e"/>
    <w:p>
      <w:pPr>
        <w:pStyle w:val="Heading3"/>
      </w:pPr>
      <w:r>
        <w:t xml:space="preserve">3. Integrating Technology and Modern Pedagogy</w:t>
      </w:r>
    </w:p>
    <w:p>
      <w:pPr>
        <w:pStyle w:val="FirstParagraph"/>
      </w:pPr>
      <w:r>
        <w:t xml:space="preserve">Jerusalem’s schools are increasingly tech-savvy. High-speed internet is prevalent, and many classrooms utilize interactive whiteboards and tablets. Leveraging this infrastructure was a key component of my internship report findings regarding modern teaching in</w:t>
      </w:r>
      <w:r>
        <w:t xml:space="preserve"> </w:t>
      </w:r>
      <w:r>
        <w:rPr>
          <w:bCs/>
          <w:b/>
        </w:rPr>
        <w:t xml:space="preserve">Israel Jerusalem</w:t>
      </w:r>
      <w:r>
        <w:t xml:space="preserve">. I incorporated digital platforms for collaborative projects, allowing students to work together on research about local history or current events.</w:t>
      </w:r>
    </w:p>
    <w:p>
      <w:pPr>
        <w:pStyle w:val="BodyText"/>
      </w:pPr>
      <w:r>
        <w:t xml:space="preserve">This technological integration helped bridge gaps between socially distinct groups. Working on shared digital documents required collaboration regardless of social circles within the school, fostering informal bonds that eased classroom management and improved overall morale.</w:t>
      </w:r>
    </w:p>
    <w:bookmarkEnd w:id="25"/>
    <w:bookmarkEnd w:id="26"/>
    <w:bookmarkStart w:id="27" w:name="X14a817b6eee4084b710c36097f82025bc06e660"/>
    <w:p>
      <w:pPr>
        <w:pStyle w:val="Heading2"/>
      </w:pPr>
      <w:r>
        <w:t xml:space="preserve">Cultural Immersion and Professional Growth</w:t>
      </w:r>
    </w:p>
    <w:p>
      <w:pPr>
        <w:pStyle w:val="FirstParagraph"/>
      </w:pPr>
      <w:r>
        <w:t xml:space="preserve">Beyond pedagogy, living and working in Jerusalem offered profound cultural insights. The rhythm of life in the city is dictated by religious calendars. The onset of Shabbat on Friday afternoons creates a unique workplace environment where public transport halts, and businesses close early. As an intern, I had to adjust my scheduling accordingly.</w:t>
      </w:r>
    </w:p>
    <w:p>
      <w:pPr>
        <w:pStyle w:val="BodyText"/>
      </w:pPr>
      <w:r>
        <w:t xml:space="preserve">Furthermore, understanding the local culture meant appreciating the importance of community gatherings and informal networking in Israeli society. Teachers often engage with parents through informal chats after school or at community events. Building these relationships was crucial for gaining trust from students and their families. It became evident that in</w:t>
      </w:r>
      <w:r>
        <w:t xml:space="preserve"> </w:t>
      </w:r>
      <w:r>
        <w:rPr>
          <w:bCs/>
          <w:b/>
        </w:rPr>
        <w:t xml:space="preserve">Israel Jerusalem</w:t>
      </w:r>
      <w:r>
        <w:t xml:space="preserve">, education is viewed as a communal responsibility, not just an individual one.</w:t>
      </w:r>
    </w:p>
    <w:p>
      <w:pPr>
        <w:pStyle w:val="BodyText"/>
      </w:pPr>
      <w:r>
        <w:t xml:space="preserve">I also gained insight into the resilience required to work in this region. News of regional instability can impact school operations, sometimes leading to sudden schedule changes or heightened security protocols. Learning to maintain composure and provide psychological stability for students during uncertain times was a significant professional development milestone.</w:t>
      </w:r>
    </w:p>
    <w:bookmarkEnd w:id="27"/>
    <w:bookmarkStart w:id="28" w:name="conclusion-and-recommendations"/>
    <w:p>
      <w:pPr>
        <w:pStyle w:val="Heading2"/>
      </w:pPr>
      <w:r>
        <w:t xml:space="preserve">Conclusion and Recommendations</w:t>
      </w:r>
    </w:p>
    <w:p>
      <w:pPr>
        <w:pStyle w:val="FirstParagraph"/>
      </w:pPr>
      <w:r>
        <w:t xml:space="preserve">This internship has been an invaluable experience in shaping my identity as an educator. The specific context of teaching secondary students in Jerusalem presents challenges that are both unique and universally applicable to diverse educational settings. The key takeaways include the necessity of cultural competence, the power of differentiated instruction, and the importance of creating safe spaces for dialogue.</w:t>
      </w:r>
    </w:p>
    <w:p>
      <w:pPr>
        <w:pStyle w:val="BodyText"/>
      </w:pPr>
      <w:r>
        <w:t xml:space="preserve">For future interns considering a placement in this region, I recommend arriving with an open mind and a willingness to listen. The experience will not only enhance your technical teaching skills but also deepen your understanding of human diversity. Teaching in Jerusalem is demanding, but the reward lies in witnessing students navigate their identities and become thoughtful citizens of both their local community and the wider world.</w:t>
      </w:r>
    </w:p>
    <w:p>
      <w:pPr>
        <w:pStyle w:val="BodyText"/>
      </w:pPr>
      <w:r>
        <w:t xml:space="preserve">This</w:t>
      </w:r>
      <w:r>
        <w:t xml:space="preserve"> </w:t>
      </w:r>
      <w:r>
        <w:rPr>
          <w:bCs/>
          <w:b/>
        </w:rPr>
        <w:t xml:space="preserve">Internship Report</w:t>
      </w:r>
      <w:r>
        <w:t xml:space="preserve"> </w:t>
      </w:r>
      <w:r>
        <w:t xml:space="preserve">confirms that the role of a</w:t>
      </w:r>
      <w:r>
        <w:t xml:space="preserve"> </w:t>
      </w:r>
      <w:r>
        <w:rPr>
          <w:bCs/>
          <w:b/>
        </w:rPr>
        <w:t xml:space="preserve">Teacher Secondary</w:t>
      </w:r>
      <w:r>
        <w:t xml:space="preserve"> </w:t>
      </w:r>
      <w:r>
        <w:t xml:space="preserve">extends far beyond academic instruction; it is a vocation that contributes to the social fabric of one of the world’s most significant cities,</w:t>
      </w:r>
      <w:r>
        <w:t xml:space="preserve"> </w:t>
      </w:r>
      <w:hyperlink w:anchor="doc-title">
        <w:r>
          <w:rPr>
            <w:rStyle w:val="Hyperlink"/>
            <w:bCs/>
            <w:b/>
          </w:rPr>
          <w:t xml:space="preserve">Israel Jerusalem</w:t>
        </w:r>
      </w:hyperlink>
      <w:r>
        <w:t xml:space="preserve">.</w:t>
      </w:r>
    </w:p>
    <w:p>
      <w:pPr>
        <w:pStyle w:val="BodyText"/>
      </w:pPr>
      <w:r>
        <w:rPr>
          <w:iCs/>
          <w:i/>
        </w:rPr>
        <w:t xml:space="preserve">End of Document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Secondary in Israel Jerusalem</dc:title>
  <dc:creator/>
  <dc:language>en</dc:language>
  <cp:keywords/>
  <dcterms:created xsi:type="dcterms:W3CDTF">2026-07-29T08:39:39Z</dcterms:created>
  <dcterms:modified xsi:type="dcterms:W3CDTF">2026-07-29T08:39:39Z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