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Secondary</w:t>
      </w:r>
      <w:r>
        <w:t xml:space="preserve"> </w:t>
      </w:r>
      <w:r>
        <w:t xml:space="preserve">Teacher</w:t>
      </w:r>
      <w:r>
        <w:t xml:space="preserve"> </w:t>
      </w:r>
      <w:r>
        <w:t xml:space="preserve">Placement</w:t>
      </w:r>
      <w:r>
        <w:t xml:space="preserve"> </w:t>
      </w:r>
      <w:r>
        <w:t xml:space="preserve">in</w:t>
      </w:r>
      <w:r>
        <w:t xml:space="preserve"> </w:t>
      </w:r>
      <w:r>
        <w:t xml:space="preserve">Kenya,</w:t>
      </w:r>
      <w:r>
        <w:t xml:space="preserve"> </w:t>
      </w:r>
      <w:r>
        <w:t xml:space="preserve">Nairobi</w:t>
      </w:r>
    </w:p>
    <w:bookmarkStart w:id="27" w:name="in-service-practicum-report"/>
    <w:p>
      <w:pPr>
        <w:pStyle w:val="Heading1"/>
      </w:pPr>
      <w:r>
        <w:t xml:space="preserve">In-Service Practicum Report</w:t>
      </w:r>
    </w:p>
    <w:bookmarkStart w:id="20" w:name="X3c7d77fdec762036985ce518d983c3d894b3457"/>
    <w:p>
      <w:pPr>
        <w:pStyle w:val="Heading2"/>
      </w:pPr>
      <w:r>
        <w:t xml:space="preserve">Section 1: Introduction and Contextual Overview</w:t>
      </w:r>
    </w:p>
    <w:p>
      <w:pPr>
        <w:pStyle w:val="FirstParagraph"/>
      </w:pPr>
      <w:r>
        <w:t xml:space="preserve">This document serves as a comprehensive summary of the field placement experience undertaken within the framework of a</w:t>
      </w:r>
    </w:p>
    <w:p>
      <w:pPr>
        <w:pStyle w:val="BodyText"/>
      </w:pPr>
      <w:r>
        <w:t xml:space="preserve">Iinternship Report for Teacher Secondary education. The primary objective of this practicum was to bridge the theoretical knowledge acquired during university coursework with practical classroom application, specifically focusing on pedagogical strategies suitable for secondary-level learners. The placement took place in</w:t>
      </w:r>
      <w:r>
        <w:t xml:space="preserve"> </w:t>
      </w:r>
      <w:r>
        <w:rPr>
          <w:bCs/>
          <w:b/>
        </w:rPr>
        <w:t xml:space="preserve">Kenya Nairobi</w:t>
      </w:r>
      <w:r>
        <w:t xml:space="preserve">, a region characterized by rapid urbanization, diverse cultural demographics, and a robust educational infrastructure that serves as a microcosm for national learning outcomes.</w:t>
      </w:r>
    </w:p>
    <w:p>
      <w:pPr>
        <w:pStyle w:val="BodyText"/>
      </w:pPr>
      <w:r>
        <w:t xml:space="preserve">The choice of</w:t>
      </w:r>
      <w:r>
        <w:t xml:space="preserve"> </w:t>
      </w:r>
      <w:r>
        <w:rPr>
          <w:bCs/>
          <w:b/>
        </w:rPr>
        <w:t xml:space="preserve">Kenya Nairobi</w:t>
      </w:r>
      <w:r>
        <w:t xml:space="preserve"> </w:t>
      </w:r>
      <w:r>
        <w:t xml:space="preserve">as the site for this internship was deliberate. As the capital city, it presents unique challenges and opportunities regarding resource allocation, class sizes, and technological integration in schools. This report details the observational phases, instructional delivery attempts, classroom management strategies employed, and reflective practices adopted during the eight-week tenure at a public secondary school in Nairobi County.</w:t>
      </w:r>
    </w:p>
    <w:bookmarkEnd w:id="20"/>
    <w:bookmarkStart w:id="21" w:name="section-2-institutional-profile"/>
    <w:p>
      <w:pPr>
        <w:pStyle w:val="Heading2"/>
      </w:pPr>
      <w:r>
        <w:t xml:space="preserve">Section 2: Institutional Profile</w:t>
      </w:r>
    </w:p>
    <w:p>
      <w:pPr>
        <w:pStyle w:val="FirstParagraph"/>
      </w:pPr>
      <w:r>
        <w:t xml:space="preserve">The internship was hosted at a Government-aided Secondary School located within an informal settlement adjacent to the central business district of</w:t>
      </w:r>
    </w:p>
    <w:p>
      <w:pPr>
        <w:pStyle w:val="BodyText"/>
      </w:pPr>
      <w:r>
        <w:t xml:space="preserve">Kenya Nairobi. The institution enrolls approximately twelve hundred students across Form One through Form Four (equivalent to grades 9–12). The school operates on a double-shift system due to high enrollment numbers, which directly impacted the schedule and intensity of teaching interactions.</w:t>
      </w:r>
    </w:p>
    <w:p>
      <w:pPr>
        <w:pStyle w:val="BodyText"/>
      </w:pPr>
      <w:r>
        <w:t xml:space="preserve">The faculty consists of experienced mentors who are deeply committed to the Kenya Institute of Curriculum Development (KICD) standards. The administration emphasizes holistic education, balancing academic rigor with co-curricular activities such as drama clubs, sports teams, and science fairs. Understanding this institutional culture was crucial for the successful navigation of the</w:t>
      </w:r>
      <w:r>
        <w:t xml:space="preserve"> </w:t>
      </w:r>
      <w:r>
        <w:rPr>
          <w:bCs/>
          <w:b/>
        </w:rPr>
        <w:t xml:space="preserve">Teacher Secondary</w:t>
      </w:r>
      <w:r>
        <w:t xml:space="preserve"> </w:t>
      </w:r>
      <w:r>
        <w:t xml:space="preserve">internship role.</w:t>
      </w:r>
    </w:p>
    <w:bookmarkEnd w:id="21"/>
    <w:bookmarkStart w:id="22" w:name="Xd7b23e7c44be9d58cc80ebaafed68892db0379d"/>
    <w:p>
      <w:pPr>
        <w:pStyle w:val="Heading2"/>
      </w:pPr>
      <w:r>
        <w:t xml:space="preserve">Section 3: Methodology and Observational Phase</w:t>
      </w:r>
    </w:p>
    <w:p>
      <w:pPr>
        <w:pStyle w:val="FirstParagraph"/>
      </w:pPr>
      <w:r>
        <w:t xml:space="preserve">The first two weeks of the</w:t>
      </w:r>
    </w:p>
    <w:p>
      <w:pPr>
        <w:pStyle w:val="BodyText"/>
      </w:pPr>
      <w:r>
        <w:t xml:space="preserve">Iinternship Report were dedicated exclusively to observation and shadowing. The primary goal was to understand classroom dynamics, student behavior patterns, and the specific pedagogical approaches utilized by veteran teachers. During this phase, particular attention was paid to:</w:t>
      </w:r>
    </w:p>
    <w:p>
      <w:pPr>
        <w:numPr>
          <w:ilvl w:val="0"/>
          <w:numId w:val="1001"/>
        </w:numPr>
        <w:pStyle w:val="Compact"/>
      </w:pPr>
      <w:r>
        <w:rPr>
          <w:bCs/>
          <w:b/>
        </w:rPr>
        <w:t xml:space="preserve">Cultural Sensitivity:</w:t>
      </w:r>
      <w:r>
        <w:t xml:space="preserve"> </w:t>
      </w:r>
      <w:r>
        <w:t xml:space="preserve">Learning how teachers address diverse linguistic backgrounds within a single classroom.</w:t>
      </w:r>
    </w:p>
    <w:p>
      <w:pPr>
        <w:numPr>
          <w:ilvl w:val="0"/>
          <w:numId w:val="1001"/>
        </w:numPr>
        <w:pStyle w:val="Compact"/>
      </w:pPr>
      <w:r>
        <w:rPr>
          <w:bCs/>
          <w:b/>
        </w:rPr>
        <w:t xml:space="preserve">Inquiry-Based Learning:</w:t>
      </w:r>
      <w:r>
        <w:t xml:space="preserve"> </w:t>
      </w:r>
      <w:r>
        <w:t xml:space="preserve">Observing the shift from rote memorization to critical thinking exercises encouraged by the Competency-Based Curriculum (CBC) transition phases.</w:t>
      </w:r>
    </w:p>
    <w:p>
      <w:pPr>
        <w:numPr>
          <w:ilvl w:val="0"/>
          <w:numId w:val="1001"/>
        </w:numPr>
        <w:pStyle w:val="Compact"/>
      </w:pPr>
      <w:r>
        <w:rPr>
          <w:iCs/>
          <w:i/>
        </w:rPr>
        <w:t xml:space="preserve">Pacing: Assessing how lesson plans are adjusted to fit strict time allocations in a high-pressure academic environment.</w:t>
      </w:r>
    </w:p>
    <w:p>
      <w:pPr>
        <w:pStyle w:val="FirstParagraph"/>
      </w:pPr>
      <w:r>
        <w:t xml:space="preserve">This observational period was vital for constructing the foundational mindset required for a professional</w:t>
      </w:r>
    </w:p>
    <w:p>
      <w:pPr>
        <w:pStyle w:val="BodyText"/>
      </w:pPr>
      <w:r>
        <w:t xml:space="preserve">Iinternship Report on Teaching practices. It allowed me to analyze the efficacy of different instructional methods before attempting independent delivery.</w:t>
      </w:r>
    </w:p>
    <w:bookmarkEnd w:id="22"/>
    <w:bookmarkStart w:id="23" w:name="X41f63c9133f58b3ee3521419c4ccf41a33d8500"/>
    <w:p>
      <w:pPr>
        <w:pStyle w:val="Heading2"/>
      </w:pPr>
      <w:r>
        <w:t xml:space="preserve">Section 4: Instructional Delivery and Practical Application</w:t>
      </w:r>
    </w:p>
    <w:p>
      <w:pPr>
        <w:pStyle w:val="FirstParagraph"/>
      </w:pPr>
      <w:r>
        <w:t xml:space="preserve">Following the observation phase, I transitioned into active teaching responsibilities under supervision. The core subjects assigned were Biology and Environmental Management Systems (EMS) for Form Three students in</w:t>
      </w:r>
      <w:r>
        <w:t xml:space="preserve"> </w:t>
      </w:r>
      <w:r>
        <w:rPr>
          <w:bCs/>
          <w:b/>
        </w:rPr>
        <w:t xml:space="preserve">Keny a Nairobi</w:t>
      </w:r>
      <w:r>
        <w:t xml:space="preserve">. This assignment required careful planning to align with national examination standards while maintaining student engagement.</w:t>
      </w:r>
    </w:p>
    <w:p>
      <w:pPr>
        <w:pStyle w:val="BodyText"/>
      </w:pPr>
      <w:r>
        <w:rPr>
          <w:bCs/>
          <w:b/>
        </w:rPr>
        <w:t xml:space="preserve">Lesson Planning:</w:t>
      </w:r>
      <w:r>
        <w:t xml:space="preserve"> </w:t>
      </w:r>
      <w:r>
        <w:t xml:space="preserve">Each lesson was designed using backward design principles, starting with desired learning outcomes. Given the resource constraints often found in public schools in</w:t>
      </w:r>
      <w:r>
        <w:t xml:space="preserve"> </w:t>
      </w:r>
      <w:r>
        <w:rPr>
          <w:bCs/>
          <w:b/>
        </w:rPr>
        <w:t xml:space="preserve">Kenya Nairobi</w:t>
      </w:r>
      <w:r>
        <w:t xml:space="preserve">, lesson plans prioritized low-cost, high-impact materials such as recycled items for scientific demonstrations.</w:t>
      </w:r>
    </w:p>
    <w:p>
      <w:pPr>
        <w:pStyle w:val="BodyText"/>
      </w:pPr>
      <w:r>
        <w:rPr>
          <w:iCs/>
          <w:i/>
        </w:rPr>
        <w:t xml:space="preserve">Classroom Management:</w:t>
      </w:r>
      <w:r>
        <w:t xml:space="preserve"> </w:t>
      </w:r>
      <w:r>
        <w:t xml:space="preserve">Managing a class of over fifty students presents significant challenges. I employed positive reinforcement techniques and clear behavioral expectations. By establishing rapport early on, I was able to minimize disruptions and foster an environment conducive to learning. This aspect forms a critical component of any robust</w:t>
      </w:r>
      <w:r>
        <w:t xml:space="preserve"> </w:t>
      </w:r>
      <w:r>
        <w:rPr>
          <w:bCs/>
          <w:b/>
        </w:rPr>
        <w:t xml:space="preserve">Teacher Secondary</w:t>
      </w:r>
      <w:r>
        <w:t xml:space="preserve"> </w:t>
      </w:r>
      <w:r>
        <w:t xml:space="preserve">internship analysis.</w:t>
      </w:r>
    </w:p>
    <w:bookmarkEnd w:id="23"/>
    <w:bookmarkStart w:id="24" w:name="section-5-challenges-encountered"/>
    <w:p>
      <w:pPr>
        <w:pStyle w:val="Heading2"/>
      </w:pPr>
      <w:r>
        <w:t xml:space="preserve">Section 5: Challenges Encountered</w:t>
      </w:r>
    </w:p>
    <w:p>
      <w:pPr>
        <w:pStyle w:val="FirstParagraph"/>
      </w:pPr>
      <w:r>
        <w:t xml:space="preserve">The internship in</w:t>
      </w:r>
      <w:r>
        <w:t xml:space="preserve"> </w:t>
      </w:r>
      <w:r>
        <w:rPr>
          <w:bCs/>
          <w:b/>
        </w:rPr>
        <w:t xml:space="preserve">Keny a Nairobi</w:t>
      </w:r>
      <w:r>
        <w:t xml:space="preserve"> </w:t>
      </w:r>
      <w:r>
        <w:t xml:space="preserve">was not without difficulties. Several systemic and environmental factors posed challenges:</w:t>
      </w:r>
    </w:p>
    <w:p>
      <w:pPr>
        <w:numPr>
          <w:ilvl w:val="0"/>
          <w:numId w:val="1002"/>
        </w:numPr>
        <w:pStyle w:val="Compact"/>
      </w:pPr>
      <w:r>
        <w:rPr>
          <w:iCs/>
          <w:i/>
        </w:rPr>
        <w:t xml:space="preserve">Resource Limitations:</w:t>
      </w:r>
      <w:r>
        <w:t xml:space="preserve">I Despite government initiatives, textbooks and laboratory equipment were scarce. This necessitated creative improvisation, such as using digital simulations via mobile phones when electricity allowed.</w:t>
      </w:r>
    </w:p>
    <w:p>
      <w:pPr>
        <w:numPr>
          <w:ilvl w:val="0"/>
          <w:numId w:val="1002"/>
        </w:numPr>
        <w:pStyle w:val="Compact"/>
      </w:pPr>
      <w:r>
        <w:rPr>
          <w:bCs/>
          <w:b/>
        </w:rPr>
        <w:t xml:space="preserve">Academic Diversity:</w:t>
      </w:r>
      <w:r>
        <w:t xml:space="preserve"> </w:t>
      </w:r>
      <w:r>
        <w:t xml:space="preserve">Students entered the classroom with varying levels of prior knowledge. Differentiating instruction to cater to both high achievers and those needing remedial support required significant adaptability.</w:t>
      </w:r>
    </w:p>
    <w:p>
      <w:pPr>
        <w:numPr>
          <w:ilvl w:val="0"/>
          <w:numId w:val="1002"/>
        </w:numPr>
        <w:pStyle w:val="Compact"/>
      </w:pPr>
      <w:r>
        <w:rPr>
          <w:iCs/>
          <w:i/>
        </w:rPr>
        <w:t xml:space="preserve">Administrative Bureaucracy: Navigating the administrative protocols in a large public institution took time, impacting the efficiency of lesson submission and assessment tracking.</w:t>
      </w:r>
    </w:p>
    <w:p>
      <w:pPr>
        <w:pStyle w:val="FirstParagraph"/>
      </w:pPr>
      <w:r>
        <w:t xml:space="preserve">Addressing these challenges required resilience and creative problem-solving. For instance, when laboratory equipment was unavailable for a physics practical lesson in</w:t>
      </w:r>
      <w:r>
        <w:t xml:space="preserve"> </w:t>
      </w:r>
      <w:r>
        <w:rPr>
          <w:bCs/>
          <w:b/>
        </w:rPr>
        <w:t xml:space="preserve">Keny a Nairobi</w:t>
      </w:r>
      <w:r>
        <w:t xml:space="preserve">, I organized group discussions based on real-life urban scenarios relevant to the students' daily lives, thereby contextualizing abstract concepts.</w:t>
      </w:r>
    </w:p>
    <w:bookmarkEnd w:id="24"/>
    <w:bookmarkStart w:id="25" w:name="X9ff70046fe373ebd8c88ac03c59a50088bbbc75"/>
    <w:p>
      <w:pPr>
        <w:pStyle w:val="Heading2"/>
      </w:pPr>
      <w:r>
        <w:t xml:space="preserve">Section 6: Reflective Analysis and Outcomes</w:t>
      </w:r>
    </w:p>
    <w:p>
      <w:pPr>
        <w:pStyle w:val="FirstParagraph"/>
      </w:pPr>
      <w:r>
        <w:t xml:space="preserve">This experience has profoundly shaped my understanding of what it means to be an effective educator in a secondary school setting. The</w:t>
      </w:r>
    </w:p>
    <w:p>
      <w:pPr>
        <w:pStyle w:val="BodyText"/>
      </w:pPr>
      <w:r>
        <w:t xml:space="preserve">Iinternship Report concludes that successful teaching is not merely about content delivery but involves building relationships, managing resources creatively, and advocating for student potential regardless of socioeconomic background.</w:t>
      </w:r>
    </w:p>
    <w:p>
      <w:pPr>
        <w:pStyle w:val="BodyText"/>
      </w:pPr>
      <w:r>
        <w:t xml:space="preserve">Key takeaways include:</w:t>
      </w:r>
    </w:p>
    <w:p>
      <w:pPr>
        <w:numPr>
          <w:ilvl w:val="0"/>
          <w:numId w:val="1003"/>
        </w:numPr>
        <w:pStyle w:val="Compact"/>
      </w:pPr>
      <w:r>
        <w:t xml:space="preserve">The importance of cultural responsiveness in pedagogy.</w:t>
      </w:r>
    </w:p>
    <w:p>
      <w:pPr>
        <w:numPr>
          <w:ilvl w:val="0"/>
          <w:numId w:val="1003"/>
        </w:numPr>
        <w:pStyle w:val="Compact"/>
      </w:pPr>
      <w:r>
        <w:t xml:space="preserve">The value of mentorship in professional growth</w:t>
      </w:r>
    </w:p>
    <w:bookmarkEnd w:id="25"/>
    <w:bookmarkStart w:id="26" w:name="section-7-conclusion"/>
    <w:p>
      <w:pPr>
        <w:pStyle w:val="Heading2"/>
      </w:pPr>
      <w:r>
        <w:t xml:space="preserve">Section 7: Conclusion</w:t>
      </w:r>
    </w:p>
    <w:p>
      <w:pPr>
        <w:pStyle w:val="FirstParagraph"/>
      </w:pPr>
      <w:r>
        <w:t xml:space="preserve">In summary, this internship has provided invaluable insights into the realities of teaching secondary students in</w:t>
      </w:r>
      <w:r>
        <w:t xml:space="preserve"> </w:t>
      </w:r>
      <w:r>
        <w:rPr>
          <w:bCs/>
          <w:b/>
        </w:rPr>
        <w:t xml:space="preserve">Keny a Nairobi</w:t>
      </w:r>
      <w:r>
        <w:t xml:space="preserve">. The transition from theory to practice was challenging yet immensely rewarding. As I finalize this</w:t>
      </w:r>
    </w:p>
    <w:p>
      <w:pPr>
        <w:pStyle w:val="BodyText"/>
      </w:pPr>
      <w:r>
        <w:t xml:space="preserve">Iinternship Report for Teacher Secondary education, I recognize that the skills honed during this placement—adaptability, empathy, and instructional innovation—are essential for future educational leadership roles.</w:t>
      </w:r>
    </w:p>
    <w:p>
      <w:pPr>
        <w:pStyle w:val="BodyText"/>
      </w:pPr>
      <w:r>
        <w:t xml:space="preserve">The experience in</w:t>
      </w:r>
      <w:r>
        <w:t xml:space="preserve"> </w:t>
      </w:r>
      <w:r>
        <w:rPr>
          <w:bCs/>
          <w:b/>
        </w:rPr>
        <w:t xml:space="preserve">Keny a Nairobi</w:t>
      </w:r>
      <w:r>
        <w:t xml:space="preserve"> </w:t>
      </w:r>
      <w:r>
        <w:t xml:space="preserve">has reinforced my commitment to the teaching profession. It highlighted that while resources may be limited, the passion for learning among students is boundless. As a future educator, I aim to leverage technology and community engagement to further enhance educational outcomes in similar contexts.</w:t>
      </w:r>
    </w:p>
    <w:p>
      <w:pPr>
        <w:pStyle w:val="BodyText"/>
      </w:pPr>
      <w:r>
        <w:t xml:space="preserve">This document stands as a testament to the growth achieved during this placement and serves as a baseline for future professional development goals in secondary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Secondary Teacher Placement in Kenya, Nairobi</dc:title>
  <dc:creator/>
  <cp:keywords/>
  <dcterms:created xsi:type="dcterms:W3CDTF">2026-07-29T15:29:25Z</dcterms:created>
  <dcterms:modified xsi:type="dcterms:W3CDTF">2026-07-29T15:29:25Z</dcterms:modified>
</cp:coreProperties>
</file>

<file path=docProps/custom.xml><?xml version="1.0" encoding="utf-8"?>
<Properties xmlns="http://schemas.openxmlformats.org/officeDocument/2006/custom-properties" xmlns:vt="http://schemas.openxmlformats.org/officeDocument/2006/docPropsVTypes"/>
</file>