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p>
    <w:bookmarkStart w:id="30" w:name="comprehensive-internship-report"/>
    <w:p>
      <w:pPr>
        <w:pStyle w:val="Heading1"/>
      </w:pPr>
      <w:r>
        <w:t xml:space="preserve">Comprehensive Internship Report</w:t>
      </w:r>
    </w:p>
    <w:bookmarkStart w:id="21" w:name="role-university-lecturer"/>
    <w:p>
      <w:pPr>
        <w:pStyle w:val="Heading2"/>
      </w:pPr>
      <w:r>
        <w:rPr>
          <w:bCs/>
          <w:b/>
        </w:rPr>
        <w:t xml:space="preserve">Role:</w:t>
      </w:r>
      <w:r>
        <w:t xml:space="preserve"> </w:t>
      </w:r>
      <w:r>
        <w:t xml:space="preserve">University Lecturer</w:t>
      </w:r>
    </w:p>
    <w:p>
      <w:pPr>
        <w:pStyle w:val="FirstParagraph"/>
      </w:pPr>
      <w:r>
        <w:rPr>
          <w:bCs/>
          <w:b/>
        </w:rPr>
        <w:t xml:space="preserve">Dlocation:</w:t>
      </w:r>
      <w:r>
        <w:t xml:space="preserve"> </w:t>
      </w:r>
      <w:r>
        <w:rPr>
          <w:iCs/>
          <w:i/>
        </w:rPr>
        <w:t xml:space="preserve">Australia Sydney</w:t>
      </w:r>
    </w:p>
    <w:p>
      <w:pPr>
        <w:pStyle w:val="BodyText"/>
      </w:pPr>
      <w:r>
        <w:t xml:space="preserve">Date of Submission: October 26, 2023</w:t>
      </w:r>
    </w:p>
    <w:bookmarkStart w:id="20" w:name="the-internship-report-executive-summary"/>
    <w:p>
      <w:pPr>
        <w:pStyle w:val="Heading3"/>
      </w:pPr>
      <w:r>
        <w:t xml:space="preserve">The Internship Report: Executive Summary</w:t>
      </w:r>
    </w:p>
    <w:p>
      <w:pPr>
        <w:pStyle w:val="FirstParagraph"/>
      </w:pPr>
      <w:r>
        <w:t xml:space="preserve">This document serves as the formal</w:t>
      </w:r>
    </w:p>
    <w:p>
      <w:pPr>
        <w:pStyle w:val="BodyText"/>
      </w:pPr>
      <w:r>
        <w:t xml:space="preserve">The Internship Report detailing the pedagogical, administrative, and research-oriented experiences undertaken during a tenure as a University Lecturer in</w:t>
      </w:r>
      <w:r>
        <w:t xml:space="preserve"> </w:t>
      </w:r>
      <w:r>
        <w:rPr>
          <w:iCs/>
          <w:i/>
        </w:rPr>
        <w:t xml:space="preserve">Australia Sydney.</w:t>
      </w:r>
    </w:p>
    <w:p>
      <w:pPr>
        <w:pStyle w:val="BodyText"/>
      </w:pPr>
      <w:r>
        <w:t xml:space="preserve">The primary objective of this internship was to bridge theoretical educational frameworks with practical classroom application within one of Australia's most dynamic academic environments. By focusing on the role of the</w:t>
      </w:r>
      <w:r>
        <w:t xml:space="preserve"> </w:t>
      </w:r>
      <w:r>
        <w:rPr>
          <w:bCs/>
          <w:b/>
        </w:rPr>
        <w:t xml:space="preserve">University Lecturer</w:t>
      </w:r>
      <w:r>
        <w:t xml:space="preserve">, this report explores the nuances of delivering higher education to a diverse student body, navigating cross-cultural communication, and adhering to the rigorous standards set by Australian tertiary institutions. The following sections provide an in-depth analysis of curriculum delivery, student engagement strategies, community integration in</w:t>
      </w:r>
      <w:r>
        <w:t xml:space="preserve"> </w:t>
      </w:r>
      <w:r>
        <w:rPr>
          <w:iCs/>
          <w:i/>
        </w:rPr>
        <w:t xml:space="preserve">Australia Sydney,</w:t>
      </w:r>
      <w:r>
        <w:t xml:space="preserve"> </w:t>
      </w:r>
      <w:r>
        <w:t xml:space="preserve">and professional development outcomes.</w:t>
      </w:r>
    </w:p>
    <w:bookmarkEnd w:id="20"/>
    <w:bookmarkEnd w:id="21"/>
    <w:bookmarkStart w:id="22" w:name="introduction-and-context"/>
    <w:p>
      <w:pPr>
        <w:pStyle w:val="Heading2"/>
      </w:pPr>
      <w:r>
        <w:t xml:space="preserve">1. Introduction and Context</w:t>
      </w:r>
    </w:p>
    <w:p>
      <w:pPr>
        <w:pStyle w:val="FirstParagraph"/>
      </w:pPr>
      <w:r>
        <w:t xml:space="preserve">The transition from traditional teaching methods to the modern academic landscape requires a multifaceted approach. As a</w:t>
      </w:r>
      <w:r>
        <w:t xml:space="preserve"> </w:t>
      </w:r>
      <w:r>
        <w:rPr>
          <w:bCs/>
          <w:b/>
        </w:rPr>
        <w:t xml:space="preserve">The Internship Report</w:t>
      </w:r>
      <w:r>
        <w:t xml:space="preserve">, this document outlines my journey within a prominent university located in the heart of</w:t>
      </w:r>
      <w:r>
        <w:t xml:space="preserve"> </w:t>
      </w:r>
      <w:r>
        <w:rPr>
          <w:iCs/>
          <w:i/>
        </w:rPr>
        <w:t xml:space="preserve">Australia Sydney.</w:t>
      </w:r>
      <w:r>
        <w:t xml:space="preserve"> </w:t>
      </w:r>
      <w:r>
        <w:t xml:space="preserve">This city is not only an economic hub but also a melting pot of international culture, providing students from over 150 countries with access to world-class education. The context of studying and teaching in</w:t>
      </w:r>
    </w:p>
    <w:p>
      <w:pPr>
        <w:pStyle w:val="BodyText"/>
      </w:pPr>
      <w:r>
        <w:t xml:space="preserve">Australia Sydney presents unique challenges, particularly regarding inclusivity, digital literacy, and the expectation for high-quality critical thinking skills among undergraduate and postgraduate students.</w:t>
      </w:r>
    </w:p>
    <w:p>
      <w:pPr>
        <w:pStyle w:val="BodyText"/>
      </w:pPr>
      <w:r>
        <w:t xml:space="preserve">The role of the</w:t>
      </w:r>
    </w:p>
    <w:p>
      <w:pPr>
        <w:pStyle w:val="BodyText"/>
      </w:pPr>
      <w:r>
        <w:t xml:space="preserve">University Lecturer extends far beyond mere knowledge dissemination. It involves mentorship, academic advising, curriculum development, and contributing to ongoing research. This internship report aims to dissect these responsibilities through a reflective lens, assessing how effectively I was able to integrate into the local academic community while maintaining professional integrity and pedagogical excellence.</w:t>
      </w:r>
    </w:p>
    <w:bookmarkEnd w:id="22"/>
    <w:bookmarkStart w:id="25" w:name="X1ee3210a2b522c99cb15c3c83b44a9b322dac25"/>
    <w:p>
      <w:pPr>
        <w:pStyle w:val="Heading2"/>
      </w:pPr>
      <w:r>
        <w:t xml:space="preserve">2. Pedagogical Strategies and Curriculum Delivery</w:t>
      </w:r>
    </w:p>
    <w:bookmarkStart w:id="23" w:name="X5b43a246ee2af4a47e911ca61625d8fb17913f1"/>
    <w:p>
      <w:pPr>
        <w:pStyle w:val="Heading3"/>
      </w:pPr>
      <w:r>
        <w:t xml:space="preserve">The Internship Report: Teaching Methodologies</w:t>
      </w:r>
    </w:p>
    <w:p>
      <w:pPr>
        <w:pStyle w:val="FirstParagraph"/>
      </w:pPr>
      <w:r>
        <w:t xml:space="preserve">In adapting to the academic culture of</w:t>
      </w:r>
      <w:r>
        <w:t xml:space="preserve"> </w:t>
      </w:r>
      <w:r>
        <w:rPr>
          <w:iCs/>
          <w:i/>
        </w:rPr>
        <w:t xml:space="preserve">Australia Sydney,</w:t>
      </w:r>
    </w:p>
    <w:p>
      <w:pPr>
        <w:pStyle w:val="BodyText"/>
      </w:pPr>
      <w:r>
        <w:t xml:space="preserve">One of the key components of this</w:t>
      </w:r>
      <w:r>
        <w:t xml:space="preserve"> </w:t>
      </w:r>
      <w:r>
        <w:rPr>
          <w:bCs/>
          <w:b/>
        </w:rPr>
        <w:t xml:space="preserve">The Internship Report</w:t>
      </w:r>
      <w:r>
        <w:t xml:space="preserve"> </w:t>
      </w:r>
      <w:r>
        <w:t xml:space="preserve">is the evaluation of online hybrid learning models. Following recent trends in higher education across</w:t>
      </w:r>
      <w:r>
        <w:t xml:space="preserve"> </w:t>
      </w:r>
      <w:r>
        <w:rPr>
          <w:iCs/>
          <w:i/>
        </w:rPr>
        <w:t xml:space="preserve">Australia Sydney,</w:t>
      </w:r>
    </w:p>
    <w:bookmarkEnd w:id="23"/>
    <w:bookmarkStart w:id="24" w:name="assessment-and-feedback"/>
    <w:p>
      <w:pPr>
        <w:pStyle w:val="Heading3"/>
      </w:pPr>
      <w:r>
        <w:t xml:space="preserve">Assessment and Feedback</w:t>
      </w:r>
    </w:p>
    <w:p>
      <w:pPr>
        <w:pStyle w:val="FirstParagraph"/>
      </w:pPr>
      <w:r>
        <w:t xml:space="preserve">Australia’s academic integrity standards are strict. As a</w:t>
      </w:r>
      <w:r>
        <w:t xml:space="preserve"> </w:t>
      </w:r>
      <w:r>
        <w:rPr>
          <w:bCs/>
          <w:b/>
        </w:rPr>
        <w:t xml:space="preserve">The Internship Report</w:t>
      </w:r>
      <w:r>
        <w:t xml:space="preserve">, this section details the implementation of formative assessments to monitor student progress continuously. Instead of relying solely on final examinations, I designed rubrics for essays, presentations, and group projects that aligned with Australian Qualifications Framework (AQF) standards. Immediate and constructive feedback was provided to students to foster a growth mindset, ensuring they understood not just *what* their grade was, but *how* they could improve.</w:t>
      </w:r>
    </w:p>
    <w:bookmarkEnd w:id="24"/>
    <w:bookmarkEnd w:id="25"/>
    <w:bookmarkStart w:id="26" w:name="student-engagement-and-diversity"/>
    <w:p>
      <w:pPr>
        <w:pStyle w:val="Heading2"/>
      </w:pPr>
      <w:r>
        <w:t xml:space="preserve">3. Student Engagement and Diversity</w:t>
      </w:r>
    </w:p>
    <w:p>
      <w:pPr>
        <w:pStyle w:val="FirstParagraph"/>
      </w:pPr>
      <w:r>
        <w:t xml:space="preserve">The demographic profile of students in</w:t>
      </w:r>
      <w:r>
        <w:t xml:space="preserve"> </w:t>
      </w:r>
      <w:r>
        <w:rPr>
          <w:iCs/>
          <w:i/>
        </w:rPr>
        <w:t xml:space="preserve">Australia Sydney</w:t>
      </w:r>
      <w:r>
        <w:t xml:space="preserve">The Internship Report. To address this, I employed Universal Design for Learning (UDL) principles. This meant providing multiple means of representation (e.g., visual aids alongside text), expression (allowing students to demonstrate knowledge in different formats), and engagement (connecting course material to local Sydney contexts).</w:t>
      </w:r>
    </w:p>
    <w:p>
      <w:pPr>
        <w:pStyle w:val="BodyText"/>
      </w:pPr>
      <w:r>
        <w:t xml:space="preserve">For instance, when teaching business ethics or public policy, I utilized case studies relevant to the local</w:t>
      </w:r>
      <w:r>
        <w:t xml:space="preserve"> </w:t>
      </w:r>
      <w:r>
        <w:rPr>
          <w:iCs/>
          <w:i/>
        </w:rPr>
        <w:t xml:space="preserve">Australia Sydney</w:t>
      </w:r>
    </w:p>
    <w:bookmarkEnd w:id="26"/>
    <w:bookmarkStart w:id="27" w:name="Xdd3a26da7bba6a015f4ab79a169af5a48fe786e"/>
    <w:p>
      <w:pPr>
        <w:pStyle w:val="Heading2"/>
      </w:pPr>
      <w:r>
        <w:t xml:space="preserve">4. Professional Development and Research Integration</w:t>
      </w:r>
    </w:p>
    <w:p>
      <w:pPr>
        <w:pStyle w:val="FirstParagraph"/>
      </w:pPr>
      <w:r>
        <w:t xml:space="preserve">A significant portion of the</w:t>
      </w:r>
      <w:r>
        <w:t xml:space="preserve"> </w:t>
      </w:r>
      <w:r>
        <w:rPr>
          <w:bCs/>
          <w:b/>
        </w:rPr>
        <w:t xml:space="preserve">The Internship Report</w:t>
      </w:r>
      <w:r>
        <w:t xml:space="preserve"> </w:t>
      </w:r>
      <w:r>
        <w:t xml:space="preserve">focuses on the research responsibilities inherent in a</w:t>
      </w:r>
    </w:p>
    <w:p>
      <w:pPr>
        <w:pStyle w:val="BodyText"/>
      </w:pPr>
      <w:r>
        <w:t xml:space="preserve">The Internship Report. In Australian universities, lecturers are expected to maintain an active research profile. During this internship, I collaborated with senior faculty members on interdisciplinary projects that addressed sustainability issues specific to coastal cities like</w:t>
      </w:r>
      <w:r>
        <w:t xml:space="preserve"> </w:t>
      </w:r>
      <w:r>
        <w:rPr>
          <w:iCs/>
          <w:i/>
        </w:rPr>
        <w:t xml:space="preserve">Australia Sydney.</w:t>
      </w:r>
    </w:p>
    <w:p>
      <w:pPr>
        <w:pStyle w:val="BodyText"/>
      </w:pPr>
      <w:r>
        <w:t xml:space="preserve">I presented preliminary findings at internal departmental seminars and contributed to the preparation of a journal article on digital pedagogy. This experience was crucial for understanding the peer-review process and the importance of academic publishing. It also highlighted the collaborative nature of academia in</w:t>
      </w:r>
      <w:r>
        <w:t xml:space="preserve"> </w:t>
      </w:r>
      <w:r>
        <w:rPr>
          <w:iCs/>
          <w:i/>
        </w:rPr>
        <w:t xml:space="preserve">Australia Sydney,</w:t>
      </w:r>
    </w:p>
    <w:bookmarkEnd w:id="27"/>
    <w:bookmarkStart w:id="28" w:name="challenges-and-solutions"/>
    <w:p>
      <w:pPr>
        <w:pStyle w:val="Heading2"/>
      </w:pPr>
      <w:r>
        <w:t xml:space="preserve">5. Challenges and Solutions</w:t>
      </w:r>
    </w:p>
    <w:p>
      <w:pPr>
        <w:pStyle w:val="FirstParagraph"/>
      </w:pPr>
      <w:r>
        <w:t xml:space="preserve">Navigating the Australian academic system presented several challenges, which are documented in this</w:t>
      </w:r>
      <w:r>
        <w:t xml:space="preserve"> </w:t>
      </w:r>
      <w:r>
        <w:rPr>
          <w:bCs/>
          <w:b/>
        </w:rPr>
        <w:t xml:space="preserve">The Internship Report.</w:t>
      </w:r>
    </w:p>
    <w:p>
      <w:pPr>
        <w:numPr>
          <w:ilvl w:val="0"/>
          <w:numId w:val="1001"/>
        </w:numPr>
        <w:pStyle w:val="Compact"/>
      </w:pPr>
      <w:r>
        <w:t xml:space="preserve">Cultural Nuances: Initial difficulties arose in understanding the informal yet respectful communication style preferred by Australian students. Solution: I actively sought feedback from peers and mentors to adjust my tone without compromising authority.</w:t>
      </w:r>
    </w:p>
    <w:p>
      <w:pPr>
        <w:numPr>
          <w:ilvl w:val="0"/>
          <w:numId w:val="1001"/>
        </w:numPr>
        <w:pStyle w:val="Compact"/>
      </w:pPr>
      <w:r>
        <w:rPr>
          <w:bCs/>
          <w:b/>
        </w:rPr>
        <w:t xml:space="preserve">Bureaucratic Hurdles: Compliance with Australian privacy laws (Privacy Act 1988) and workplace health and safety regulations required rigorous attention to detail. Solution: I completed mandatory online compliance modules offered by the university in</w:t>
      </w:r>
      <w:r>
        <w:rPr>
          <w:bCs/>
          <w:b/>
        </w:rPr>
        <w:t xml:space="preserve"> </w:t>
      </w:r>
      <w:r>
        <w:rPr>
          <w:iCs/>
          <w:i/>
          <w:bCs/>
          <w:b/>
        </w:rPr>
        <w:t xml:space="preserve">Australia Sydney</w:t>
      </w:r>
    </w:p>
    <w:p>
      <w:pPr>
        <w:numPr>
          <w:ilvl w:val="0"/>
          <w:numId w:val="1001"/>
        </w:numPr>
        <w:pStyle w:val="Compact"/>
      </w:pPr>
      <w:r>
        <w:t xml:space="preserve">Workload Management: Balancing teaching, research, and administration was demanding. Solution: I adopted time-blocking techniques and utilized digital project management tools to stay organized.</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The Internship Report</w:t>
      </w:r>
      <w:r>
        <w:t xml:space="preserve"> </w:t>
      </w:r>
      <w:r>
        <w:t xml:space="preserve">confirms that the experience of serving as a University Lecturer in</w:t>
      </w:r>
      <w:r>
        <w:t xml:space="preserve"> </w:t>
      </w:r>
      <w:r>
        <w:rPr>
          <w:iCs/>
          <w:i/>
        </w:rPr>
        <w:t xml:space="preserve">Australia Sydney</w:t>
      </w:r>
      <w:r>
        <w:t xml:space="preserve">Australia Sydney</w:t>
      </w:r>
    </w:p>
    <w:p>
      <w:pPr>
        <w:pStyle w:val="BodyText"/>
      </w:pPr>
      <w:r>
        <w:t xml:space="preserve">The role of the</w:t>
      </w:r>
      <w:r>
        <w:t xml:space="preserve"> </w:t>
      </w:r>
      <w:r>
        <w:rPr>
          <w:bCs/>
          <w:b/>
        </w:rPr>
        <w:t xml:space="preserve">The Internship Report</w:t>
      </w:r>
      <w:r>
        <w:t xml:space="preserve"> </w:t>
      </w:r>
      <w:r>
        <w:t xml:space="preserve">as a tool for reflection has allowed me to identify strengths in interactive teaching and areas for growth in administrative efficiency. The vibrant academic ecosystem of</w:t>
      </w:r>
      <w:r>
        <w:t xml:space="preserve"> </w:t>
      </w:r>
      <w:r>
        <w:rPr>
          <w:iCs/>
          <w:i/>
        </w:rPr>
        <w:t xml:space="preserve">Australia Sydney</w:t>
      </w:r>
    </w:p>
    <w:p>
      <w:pPr>
        <w:pStyle w:val="BodyText"/>
      </w:pPr>
      <w:r>
        <w:t xml:space="preserve">I recommend that future interns undertaking similar roles prioritize building relationships with local peers and engaging deeply with the community context of</w:t>
      </w:r>
    </w:p>
    <w:p>
      <w:pPr>
        <w:pStyle w:val="BodyText"/>
      </w:pPr>
      <w:r>
        <w:t xml:space="preserve">Australia Sydney. This holistic approach ensures that the objectives of the</w:t>
      </w:r>
      <w:r>
        <w:t xml:space="preserve"> </w:t>
      </w:r>
      <w:r>
        <w:rPr>
          <w:bCs/>
          <w:b/>
        </w:rPr>
        <w:t xml:space="preserve">The Internship Report</w:t>
      </w:r>
      <w:r>
        <w:t xml:space="preserve"> </w:t>
      </w:r>
      <w:r>
        <w:t xml:space="preserve">are met, resulting in a well-rounded academic professional ready to contribute meaningfully to the field. The insights gained here will undoubtedly shape my future career trajectory as an educator committed to excellence and innovation in teaching.</w:t>
      </w:r>
    </w:p>
    <w:p>
      <w:pPr>
        <w:pStyle w:val="BodyText"/>
      </w:pPr>
      <w:r>
        <w:t xml:space="preserve">© 2023 Internship Report on University Lecturer Role | Sydney, Australia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dc:title>
  <dc:creator/>
  <dc:language>en</dc:language>
  <cp:keywords/>
  <dcterms:created xsi:type="dcterms:W3CDTF">2026-07-29T04:12:53Z</dcterms:created>
  <dcterms:modified xsi:type="dcterms:W3CDTF">2026-07-29T04:12:53Z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