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Iraq</w:t>
      </w:r>
      <w:r>
        <w:t xml:space="preserve"> </w:t>
      </w:r>
      <w:r>
        <w:t xml:space="preserve">Baghdad</w:t>
      </w:r>
    </w:p>
    <w:bookmarkStart w:id="33" w:name="internship-report"/>
    <w:p>
      <w:pPr>
        <w:pStyle w:val="Heading1"/>
      </w:pPr>
      <w:r>
        <w:t xml:space="preserve">Internship Report</w:t>
      </w:r>
    </w:p>
    <w:p>
      <w:pPr>
        <w:pStyle w:val="FirstParagraph"/>
      </w:pPr>
      <w:r>
        <w:br/>
      </w:r>
    </w:p>
    <w:p>
      <w:pPr>
        <w:pStyle w:val="BodyText"/>
      </w:pPr>
      <w:r>
        <w:rPr>
          <w:bCs/>
          <w:b/>
        </w:rPr>
        <w:t xml:space="preserve">Name:</w:t>
      </w:r>
    </w:p>
    <w:p>
      <w:pPr>
        <w:pStyle w:val="BodyText"/>
      </w:pPr>
      <w:r>
        <w:t xml:space="preserve">/tr/ d"&gt;</w:t>
      </w:r>
      <w:r>
        <w:rPr>
          <w:bCs/>
          <w:b/>
        </w:rPr>
        <w:t xml:space="preserve">Date:</w:t>
      </w:r>
    </w:p>
    <w:bookmarkStart w:id="23" w:name="table-of-contents"/>
    <w:p>
      <w:pPr>
        <w:pStyle w:val="Heading2"/>
      </w:pPr>
      <w:r>
        <w:t xml:space="preserve">Table of Contents</w:t>
      </w:r>
    </w:p>
    <w:p>
      <w:pPr>
        <w:pStyle w:val="FirstParagraph"/>
      </w:pPr>
      <w:r>
        <w:t xml:space="preserve">1. Introduction and Contextual Overview of Iraq Baghdad</w:t>
      </w:r>
    </w:p>
    <w:p>
      <w:pPr>
        <w:pStyle w:val="BodyText"/>
      </w:pPr>
      <w:hyperlink w:anchor="section-1">
        <w:r>
          <w:rPr>
            <w:rStyle w:val="Hyperlink"/>
          </w:rPr>
          <w:t xml:space="preserve">Introduction and Contextual Overview of Iraq Baghdad</w:t>
        </w:r>
      </w:hyperlink>
    </w:p>
    <w:p>
      <w:pPr>
        <w:pStyle w:val="BodyText"/>
      </w:pPr>
      <w:r>
        <w:br/>
      </w:r>
      <w:r>
        <w:br/>
      </w:r>
    </w:p>
    <w:p>
      <w:pPr>
        <w:pStyle w:val="BodyText"/>
      </w:pPr>
      <w:r>
        <w:br/>
      </w:r>
    </w:p>
    <w:p>
      <w:pPr>
        <w:pStyle w:val="BodyText"/>
      </w:pPr>
      <w:r>
        <w:t xml:space="preserve">2. Role Description: The University Lecturer Internship</w:t>
      </w:r>
    </w:p>
    <w:p>
      <w:pPr>
        <w:pStyle w:val="BodyText"/>
      </w:pPr>
      <w:r>
        <w:br/>
      </w:r>
      <w:r>
        <w:br/>
      </w:r>
    </w:p>
    <w:p>
      <w:pPr>
        <w:pStyle w:val="BodyText"/>
      </w:pPr>
      <w:r>
        <w:t xml:space="preserve">3. Academic and Pedagogical Objectives</w:t>
      </w:r>
    </w:p>
    <w:bookmarkStart w:id="20" w:name="academic-and-pedagogical-objectives"/>
    <w:p>
      <w:pPr>
        <w:pStyle w:val="Heading4"/>
      </w:pPr>
      <w:hyperlink w:anchor="section-3">
        <w:r>
          <w:rPr>
            <w:rStyle w:val="Hyperlink"/>
          </w:rPr>
          <w:t xml:space="preserve">Academic and Pedagogical Objectives</w:t>
        </w:r>
      </w:hyperlink>
    </w:p>
    <w:p>
      <w:pPr>
        <w:pStyle w:val="FirstParagraph"/>
      </w:pPr>
      <w:r>
        <w:t xml:space="preserve">4. Methodology and Activities in Iraq Baghdad</w:t>
      </w:r>
    </w:p>
    <w:p>
      <w:pPr>
        <w:pStyle w:val="BodyText"/>
      </w:pPr>
      <w:r>
        <w:br/>
      </w:r>
      <w:r>
        <w:br/>
      </w:r>
    </w:p>
    <w:p>
      <w:pPr>
        <w:pStyle w:val="BodyText"/>
      </w:pPr>
      <w:r>
        <w:t xml:space="preserve">5. Challenges Encountered as a University Lecturer in Iraq Baghdad</w:t>
      </w:r>
    </w:p>
    <w:bookmarkEnd w:id="20"/>
    <w:bookmarkStart w:id="21" w:name="Xff735bcad61b8322455b3dbc8ef7aa2eb347ae3"/>
    <w:p>
      <w:pPr>
        <w:pStyle w:val="Heading4"/>
      </w:pPr>
      <w:hyperlink w:anchor="section-5">
        <w:r>
          <w:rPr>
            <w:rStyle w:val="Hyperlink"/>
          </w:rPr>
          <w:t xml:space="preserve">Challenges Encountered as a University Lecturer in Iraq Baghdad</w:t>
        </w:r>
      </w:hyperlink>
    </w:p>
    <w:p>
      <w:pPr>
        <w:pStyle w:val="FirstParagraph"/>
      </w:pPr>
      <w:r>
        <w:t xml:space="preserve">6. Key Learnings and Professional Development</w:t>
      </w:r>
    </w:p>
    <w:p>
      <w:pPr>
        <w:pStyle w:val="BodyText"/>
      </w:pPr>
      <w:r>
        <w:br/>
      </w:r>
      <w:r>
        <w:br/>
      </w:r>
    </w:p>
    <w:p>
      <w:pPr>
        <w:pStyle w:val="BodyText"/>
      </w:pPr>
      <w:r>
        <w:t xml:space="preserve">7. Conclusion and Recommendations for the Future of Education in Iraq Baghdad</w:t>
      </w:r>
    </w:p>
    <w:bookmarkEnd w:id="21"/>
    <w:bookmarkStart w:id="22" w:name="X2cd97090476b2fdac42d1db1c8e69631b2d5d1e"/>
    <w:p>
      <w:pPr>
        <w:pStyle w:val="Heading4"/>
      </w:pPr>
      <w:hyperlink w:anchor="section-7">
        <w:r>
          <w:rPr>
            <w:rStyle w:val="Hyperlink"/>
          </w:rPr>
          <w:t xml:space="preserve">Conclusion and Recommendations for the Future of Education in Iraq Baghdad</w:t>
        </w:r>
      </w:hyperlink>
    </w:p>
    <w:p>
      <w:pPr>
        <w:pStyle w:val="FirstParagraph"/>
      </w:pPr>
      <w:r>
        <w:t xml:space="preserve">8. Final Reflections on the University Lecturer Internship Experience</w:t>
      </w:r>
    </w:p>
    <w:p>
      <w:pPr>
        <w:pStyle w:val="BodyText"/>
      </w:pPr>
      <w:r>
        <w:br/>
      </w:r>
      <w:r>
        <w:br/>
      </w:r>
    </w:p>
    <w:p>
      <w:pPr>
        <w:numPr>
          <w:ilvl w:val="0"/>
          <w:numId w:val="1001"/>
        </w:numPr>
        <w:pStyle w:val="Compact"/>
      </w:pPr>
      <w:r>
        <w:t xml:space="preserve">Acknowledgements</w:t>
      </w:r>
      <w:r>
        <w:br/>
      </w:r>
    </w:p>
    <w:p>
      <w:pPr>
        <w:pStyle w:val="FirstParagraph"/>
      </w:pPr>
      <w:r>
        <w:br/>
      </w:r>
    </w:p>
    <w:bookmarkEnd w:id="22"/>
    <w:bookmarkEnd w:id="23"/>
    <w:bookmarkStart w:id="24" w:name="section-1"/>
    <w:p>
      <w:pPr>
        <w:pStyle w:val="Heading2"/>
      </w:pPr>
      <w:r>
        <w:t xml:space="preserve">1. Introduction and Contextual Overview of Iraq Baghdad</w:t>
      </w:r>
    </w:p>
    <w:p>
      <w:pPr>
        <w:pStyle w:val="FirstParagraph"/>
      </w:pPr>
      <w:r>
        <w:t xml:space="preserve">This internship report details a comprehensive period of professional immersion undertaken within the higher education sector, specifically focusing on the role of a</w:t>
      </w:r>
      <w:r>
        <w:t xml:space="preserve"> </w:t>
      </w:r>
      <w:r>
        <w:rPr>
          <w:bCs/>
          <w:b/>
        </w:rPr>
        <w:t xml:space="preserve">University Lecturer</w:t>
      </w:r>
      <w:r>
        <w:t xml:space="preserve">. The geographic and cultural setting for this endeavor is</w:t>
      </w:r>
      <w:r>
        <w:t xml:space="preserve"> </w:t>
      </w:r>
      <w:r>
        <w:rPr>
          <w:bCs/>
          <w:b/>
        </w:rPr>
        <w:t xml:space="preserve">Iraq Baghdad</w:t>
      </w:r>
      <w:r>
        <w:t xml:space="preserve">, a city that serves as the pulsating heart of Iraq's political, economic, and academic life. Baghdad is not merely a location but a complex tapestry woven from centuries of history, resilience, and ongoing reconstruction efforts. In recent years, the city has witnessed significant developments in its educational infrastructure and curriculum modernization.</w:t>
      </w:r>
    </w:p>
    <w:p>
      <w:pPr>
        <w:pStyle w:val="BodyText"/>
      </w:pPr>
      <w:r>
        <w:t xml:space="preserve">The primary objective of this internship was to bridge the gap between theoretical pedagogical knowledge and practical application within an Iraqi university setting. By situating this</w:t>
      </w:r>
      <w:r>
        <w:t xml:space="preserve"> </w:t>
      </w:r>
      <w:r>
        <w:rPr>
          <w:bCs/>
          <w:b/>
        </w:rPr>
        <w:t xml:space="preserve">University Lecturer</w:t>
      </w:r>
      <w:r>
        <w:t xml:space="preserve"> </w:t>
      </w:r>
      <w:r>
        <w:t xml:space="preserve">role in</w:t>
      </w:r>
      <w:r>
        <w:t xml:space="preserve"> </w:t>
      </w:r>
      <w:r>
        <w:rPr>
          <w:bCs/>
          <w:b/>
        </w:rPr>
        <w:t xml:space="preserve">Iraq Baghdad</w:t>
      </w:r>
      <w:r>
        <w:t xml:space="preserve">, the internship provided a unique lens through which to examine cross-cultural educational dynamics, curriculum adaptation, and the specific socio-academic needs of students in post-conflict development zones. The capital city acts as a microcosm of Iraq's broader educational aspirations, making it an ideal environment for rigorous academic internship experiences.</w:t>
      </w:r>
    </w:p>
    <w:bookmarkEnd w:id="24"/>
    <w:bookmarkStart w:id="25" w:name="section-2"/>
    <w:p>
      <w:pPr>
        <w:pStyle w:val="Heading2"/>
      </w:pPr>
      <w:r>
        <w:t xml:space="preserve">2. Role Description: The University Lecturer Internship</w:t>
      </w:r>
    </w:p>
    <w:p>
      <w:pPr>
        <w:pStyle w:val="FirstParagraph"/>
      </w:pPr>
      <w:r>
        <w:t xml:space="preserve">The core identity of this internship was defined by the position of</w:t>
      </w:r>
      <w:r>
        <w:t xml:space="preserve"> </w:t>
      </w:r>
      <w:r>
        <w:rPr>
          <w:bCs/>
          <w:b/>
        </w:rPr>
        <w:t xml:space="preserve">University Lecturer</w:t>
      </w:r>
      <w:r>
        <w:t xml:space="preserve">. Unlike a traditional research assistant or administrative role, this position required active engagement in the classroom, curriculum development, and student mentorship. As a</w:t>
      </w:r>
      <w:r>
        <w:t xml:space="preserve"> </w:t>
      </w:r>
      <w:r>
        <w:rPr>
          <w:bCs/>
          <w:b/>
        </w:rPr>
        <w:t xml:space="preserve">University Lecturer</w:t>
      </w:r>
      <w:r>
        <w:t xml:space="preserve">, the intern was responsible for delivering lectures to undergraduate students majoring in social sciences and humanities—fields that are particularly relevant to understanding the societal structures of</w:t>
      </w:r>
      <w:r>
        <w:t xml:space="preserve"> </w:t>
      </w:r>
      <w:r>
        <w:rPr>
          <w:bCs/>
          <w:b/>
        </w:rPr>
        <w:t xml:space="preserve">Iraq Baghdad</w:t>
      </w:r>
      <w:r>
        <w:t xml:space="preserve">.</w:t>
      </w:r>
    </w:p>
    <w:p>
      <w:pPr>
        <w:pStyle w:val="BodyText"/>
      </w:pPr>
      <w:r>
        <w:t xml:space="preserve">The duties encompassed a wide spectrum of academic responsibilities. These included designing syllabi that respected local cultural contexts while introducing international academic standards, facilitating seminar discussions, assessing student performance through varied methodologies, and providing constructive feedback. The role demanded not only subject matter expertise but also the ability to navigate the linguistic and cultural nuances inherent in teaching in</w:t>
      </w:r>
      <w:r>
        <w:t xml:space="preserve"> </w:t>
      </w:r>
      <w:r>
        <w:rPr>
          <w:bCs/>
          <w:b/>
        </w:rPr>
        <w:t xml:space="preserve">Iraq Baghdad</w:t>
      </w:r>
      <w:r>
        <w:t xml:space="preserve">. The university environment provided a platform to experiment with interactive learning techniques that were previously underutilized in traditional lecture halls.</w:t>
      </w:r>
    </w:p>
    <w:bookmarkEnd w:id="25"/>
    <w:bookmarkStart w:id="26" w:name="section-3"/>
    <w:p>
      <w:pPr>
        <w:pStyle w:val="Heading2"/>
      </w:pPr>
      <w:r>
        <w:t xml:space="preserve">3. Academic and Pedagogical Objectives</w:t>
      </w:r>
    </w:p>
    <w:p>
      <w:pPr>
        <w:pStyle w:val="FirstParagraph"/>
      </w:pPr>
      <w:r>
        <w:t xml:space="preserve">The</w:t>
      </w:r>
      <w:r>
        <w:t xml:space="preserve"> </w:t>
      </w:r>
      <w:r>
        <w:rPr>
          <w:bCs/>
          <w:b/>
        </w:rPr>
        <w:t xml:space="preserve">University Lecturer</w:t>
      </w:r>
      <w:r>
        <w:t xml:space="preserve"> </w:t>
      </w:r>
      <w:r>
        <w:t xml:space="preserve">internship was guided by several strategic academic objectives. First, the goal was to enhance student engagement through active learning strategies. In the context of higher education in</w:t>
      </w:r>
      <w:r>
        <w:t xml:space="preserve"> </w:t>
      </w:r>
      <w:r>
        <w:rPr>
          <w:bCs/>
          <w:b/>
        </w:rPr>
        <w:t xml:space="preserve">Iraq Baghdad</w:t>
      </w:r>
      <w:r>
        <w:t xml:space="preserve">, there has traditionally been a heavy reliance on rote memorization and passive listening. A primary objective was to shift this paradigm towards critical thinking, debate, and collaborative problem-solving.</w:t>
      </w:r>
    </w:p>
    <w:p>
      <w:pPr>
        <w:pStyle w:val="BodyText"/>
      </w:pPr>
      <w:r>
        <w:t xml:space="preserve">Secondly, the internship aimed to foster intercultural competence among both the students and the faculty. As a</w:t>
      </w:r>
      <w:r>
        <w:t xml:space="preserve"> </w:t>
      </w:r>
      <w:r>
        <w:rPr>
          <w:bCs/>
          <w:b/>
        </w:rPr>
        <w:t xml:space="preserve">University Lecturer</w:t>
      </w:r>
      <w:r>
        <w:t xml:space="preserve">, integrating diverse perspectives into the classroom was crucial for preparing students for a globalized workforce. The curriculum was adapted to include case studies relevant to Iraq's development challenges, ensuring that theoretical knowledge had practical applications within the local context of</w:t>
      </w:r>
      <w:r>
        <w:t xml:space="preserve"> </w:t>
      </w:r>
      <w:r>
        <w:rPr>
          <w:bCs/>
          <w:b/>
        </w:rPr>
        <w:t xml:space="preserve">Iraq Baghdad</w:t>
      </w:r>
      <w:r>
        <w:t xml:space="preserve">.</w:t>
      </w:r>
    </w:p>
    <w:p>
      <w:pPr>
        <w:pStyle w:val="BodyText"/>
      </w:pPr>
      <w:r>
        <w:t xml:space="preserve">Furthermore, an objective of this internship was to build capacity within the university department in</w:t>
      </w:r>
      <w:r>
        <w:t xml:space="preserve"> </w:t>
      </w:r>
      <w:r>
        <w:rPr>
          <w:bCs/>
          <w:b/>
        </w:rPr>
        <w:t xml:space="preserve">Iraq Baghdad</w:t>
      </w:r>
      <w:r>
        <w:t xml:space="preserve">. By sharing best practices in assessment and digital literacy, the goal was to leave a lasting impact on the teaching methodologies employed by permanent staff. This collaborative approach ensured that the</w:t>
      </w:r>
      <w:r>
        <w:t xml:space="preserve"> </w:t>
      </w:r>
      <w:r>
        <w:rPr>
          <w:bCs/>
          <w:b/>
        </w:rPr>
        <w:t xml:space="preserve">University Lecturer</w:t>
      </w:r>
      <w:r>
        <w:t xml:space="preserve"> </w:t>
      </w:r>
      <w:r>
        <w:t xml:space="preserve">role contributed to sustainable educational improvements rather than just temporary instruction.</w:t>
      </w:r>
    </w:p>
    <w:bookmarkEnd w:id="26"/>
    <w:bookmarkStart w:id="27" w:name="section-4"/>
    <w:p>
      <w:pPr>
        <w:pStyle w:val="Heading2"/>
      </w:pPr>
      <w:r>
        <w:t xml:space="preserve">4. Methodology and Activities in Iraq Baghdad</w:t>
      </w:r>
    </w:p>
    <w:p>
      <w:pPr>
        <w:pStyle w:val="FirstParagraph"/>
      </w:pPr>
      <w:r>
        <w:t xml:space="preserve">The execution of this</w:t>
      </w:r>
      <w:r>
        <w:t xml:space="preserve"> </w:t>
      </w:r>
      <w:r>
        <w:rPr>
          <w:bCs/>
          <w:b/>
        </w:rPr>
        <w:t xml:space="preserve">University Lecturer</w:t>
      </w:r>
      <w:r>
        <w:t xml:space="preserve"> </w:t>
      </w:r>
      <w:r>
        <w:t xml:space="preserve">internship involved a structured methodology tailored to the specific academic calendar and student demographics of universities in</w:t>
      </w:r>
      <w:r>
        <w:t xml:space="preserve"> </w:t>
      </w:r>
      <w:r>
        <w:rPr>
          <w:bCs/>
          <w:b/>
        </w:rPr>
        <w:t xml:space="preserve">Iraq Baghdad</w:t>
      </w:r>
      <w:r>
        <w:t xml:space="preserve">. The teaching approach combined traditional lectures with flipped classroom models, where students were required to review materials before class to maximize interactive time during sessions.</w:t>
      </w:r>
    </w:p>
    <w:p>
      <w:pPr>
        <w:pStyle w:val="BodyText"/>
      </w:pPr>
      <w:r>
        <w:t xml:space="preserve">In terms of activities, the intern organized workshops on research skills, academic writing, and public speaking. These activities were designed to address common gaps in student preparation. For instance, many students entering university in</w:t>
      </w:r>
      <w:r>
        <w:t xml:space="preserve"> </w:t>
      </w:r>
      <w:r>
        <w:rPr>
          <w:bCs/>
          <w:b/>
        </w:rPr>
        <w:t xml:space="preserve">Iraq Baghdad</w:t>
      </w:r>
      <w:r>
        <w:t xml:space="preserve"> </w:t>
      </w:r>
      <w:r>
        <w:t xml:space="preserve">had limited exposure to extensive independent reading or citation practices. The</w:t>
      </w:r>
      <w:r>
        <w:t xml:space="preserve"> </w:t>
      </w:r>
      <w:r>
        <w:rPr>
          <w:bCs/>
          <w:b/>
        </w:rPr>
        <w:t xml:space="preserve">University Lecturer</w:t>
      </w:r>
      <w:r>
        <w:t xml:space="preserve"> </w:t>
      </w:r>
      <w:r>
        <w:t xml:space="preserve">introduced these concepts gradually, using scaffolded assignments that built confidence over the semester.</w:t>
      </w:r>
    </w:p>
    <w:p>
      <w:pPr>
        <w:pStyle w:val="BodyText"/>
      </w:pPr>
      <w:r>
        <w:t xml:space="preserve">Pedagogical innovation was central to the methodology. Digital tools were integrated into lessons where internet connectivity allowed, such as using online polling for immediate feedback and collaborative platforms for group projects. Even in areas with limited infrastructure, low-tech alternatives were employed to maintain engagement. The vibrant academic atmosphere of</w:t>
      </w:r>
      <w:r>
        <w:t xml:space="preserve"> </w:t>
      </w:r>
      <w:r>
        <w:rPr>
          <w:bCs/>
          <w:b/>
        </w:rPr>
        <w:t xml:space="preserve">Iraq Baghdad</w:t>
      </w:r>
      <w:r>
        <w:t xml:space="preserve">, characterized by passionate student interest in political and social issues, provided a rich backdrop for these activities.</w:t>
      </w:r>
    </w:p>
    <w:bookmarkEnd w:id="27"/>
    <w:bookmarkStart w:id="28" w:name="section-5"/>
    <w:p>
      <w:pPr>
        <w:pStyle w:val="Heading2"/>
      </w:pPr>
      <w:r>
        <w:t xml:space="preserve">5. Challenges Encountered as a University Lecturer in Iraq Baghdad</w:t>
      </w:r>
    </w:p>
    <w:p>
      <w:pPr>
        <w:pStyle w:val="FirstParagraph"/>
      </w:pPr>
      <w:r>
        <w:t xml:space="preserve">Serving as a</w:t>
      </w:r>
      <w:r>
        <w:t xml:space="preserve"> </w:t>
      </w:r>
      <w:r>
        <w:rPr>
          <w:bCs/>
          <w:b/>
        </w:rPr>
        <w:t xml:space="preserve">University Lecturer</w:t>
      </w:r>
      <w:r>
        <w:t xml:space="preserve"> </w:t>
      </w:r>
      <w:r>
        <w:t xml:space="preserve">in</w:t>
      </w:r>
      <w:r>
        <w:t xml:space="preserve"> </w:t>
      </w:r>
      <w:r>
        <w:rPr>
          <w:bCs/>
          <w:b/>
        </w:rPr>
        <w:t xml:space="preserve">Iraq Baghdad</w:t>
      </w:r>
      <w:r>
        <w:t xml:space="preserve"> </w:t>
      </w:r>
      <w:r>
        <w:t xml:space="preserve">was not without its challenges. One significant hurdle was the linguistic diversity within the classroom. While Arabic is the primary language of instruction, higher education often involves English-language materials, particularly in scientific and technical fields. Bridging this gap required careful translation support and bilingual teaching aids to ensure comprehension.</w:t>
      </w:r>
    </w:p>
    <w:p>
      <w:pPr>
        <w:pStyle w:val="BodyText"/>
      </w:pPr>
      <w:hyperlink w:anchor="section-6">
        <w:r>
          <w:rPr>
            <w:rStyle w:val="Hyperlink"/>
          </w:rPr>
          <w:t xml:space="preserve">Another challenge</w:t>
        </w:r>
      </w:hyperlink>
      <w:r>
        <w:t xml:space="preserve"> </w:t>
      </w:r>
      <w:r>
        <w:t xml:space="preserve">was resource limitation. Infrastructure issues in</w:t>
      </w:r>
      <w:r>
        <w:t xml:space="preserve"> </w:t>
      </w:r>
      <w:r>
        <w:rPr>
          <w:bCs/>
          <w:b/>
        </w:rPr>
        <w:t xml:space="preserve">Iraq Baghdad</w:t>
      </w:r>
      <w:r>
        <w:t xml:space="preserve">, such as intermittent electricity or limited access to certain digital libraries, required the</w:t>
      </w:r>
      <w:r>
        <w:t xml:space="preserve"> </w:t>
      </w:r>
      <w:r>
        <w:rPr>
          <w:bCs/>
          <w:b/>
        </w:rPr>
        <w:t xml:space="preserve">University Lecturer</w:t>
      </w:r>
      <w:r>
        <w:t xml:space="preserve"> </w:t>
      </w:r>
      <w:r>
        <w:t xml:space="preserve">to be highly adaptable and creative in lesson delivery. This necessitated a reliance on offline resources and printed materials, testing the flexibility of any modern teaching plan.</w:t>
      </w:r>
    </w:p>
    <w:p>
      <w:pPr>
        <w:pStyle w:val="BodyText"/>
      </w:pPr>
      <w:r>
        <w:t xml:space="preserve">Cultural sensitivities also played a role. As an outsider interacting with local customs and social norms in</w:t>
      </w:r>
      <w:r>
        <w:t xml:space="preserve"> </w:t>
      </w:r>
      <w:r>
        <w:rPr>
          <w:bCs/>
          <w:b/>
        </w:rPr>
        <w:t xml:space="preserve">Iraq Baghdad</w:t>
      </w:r>
      <w:r>
        <w:t xml:space="preserve">, navigating gender dynamics, classroom etiquette, and hierarchical respect for authority figures required high emotional intelligence. The</w:t>
      </w:r>
      <w:r>
        <w:t xml:space="preserve"> </w:t>
      </w:r>
      <w:r>
        <w:rPr>
          <w:bCs/>
          <w:b/>
        </w:rPr>
        <w:t xml:space="preserve">University Lecturer</w:t>
      </w:r>
      <w:r>
        <w:t xml:space="preserve"> </w:t>
      </w:r>
      <w:r>
        <w:t xml:space="preserve">had to balance the egalitarian ideals of Western academia with the more traditional respect structures present in Iraqi universities.</w:t>
      </w:r>
    </w:p>
    <w:bookmarkEnd w:id="28"/>
    <w:bookmarkStart w:id="29" w:name="section-6"/>
    <w:p>
      <w:pPr>
        <w:pStyle w:val="Heading2"/>
      </w:pPr>
      <w:r>
        <w:t xml:space="preserve">6. Key Learnings and Professional Development</w:t>
      </w:r>
    </w:p>
    <w:p>
      <w:pPr>
        <w:pStyle w:val="FirstParagraph"/>
      </w:pPr>
      <w:r>
        <w:t xml:space="preserve">The experience of working as a</w:t>
      </w:r>
      <w:r>
        <w:t xml:space="preserve"> </w:t>
      </w:r>
      <w:r>
        <w:rPr>
          <w:bCs/>
          <w:b/>
        </w:rPr>
        <w:t xml:space="preserve">University Lecturer</w:t>
      </w:r>
      <w:r>
        <w:t xml:space="preserve"> </w:t>
      </w:r>
      <w:r>
        <w:t xml:space="preserve">in</w:t>
      </w:r>
      <w:r>
        <w:t xml:space="preserve"> </w:t>
      </w:r>
      <w:r>
        <w:rPr>
          <w:bCs/>
          <w:b/>
        </w:rPr>
        <w:t xml:space="preserve">Iraq Baghdad</w:t>
      </w:r>
      <w:r>
        <w:t xml:space="preserve"> </w:t>
      </w:r>
      <w:r>
        <w:t xml:space="preserve">yielded profound professional growth. One key learning was the universal nature of student aspiration; regardless of location or background, students in Iraq Baghdad desire meaningful education that offers pathways to personal and national advancement.</w:t>
      </w:r>
    </w:p>
    <w:p>
      <w:pPr>
        <w:pStyle w:val="BodyText"/>
      </w:pPr>
      <w:r>
        <w:t xml:space="preserve">The internship honed skills in cross-cultural communication and adaptability. Learning to teach effectively across linguistic barriers enriched the</w:t>
      </w:r>
      <w:r>
        <w:t xml:space="preserve"> </w:t>
      </w:r>
      <w:r>
        <w:rPr>
          <w:bCs/>
          <w:b/>
        </w:rPr>
        <w:t xml:space="preserve">University Lecturer</w:t>
      </w:r>
      <w:r>
        <w:t xml:space="preserve">'s pedagogical toolkit, making them a more empathetic and versatile educator. Additionally, understanding the historical context of education in Iraq provided a deeper appreciation for the resilience of Iraqi academia.</w:t>
      </w:r>
    </w:p>
    <w:bookmarkEnd w:id="29"/>
    <w:bookmarkStart w:id="30" w:name="section-7"/>
    <w:p>
      <w:pPr>
        <w:pStyle w:val="Heading2"/>
      </w:pPr>
      <w:r>
        <w:t xml:space="preserve">7. Conclusion and Recommendations for the Future of Education in Iraq Baghdad</w:t>
      </w:r>
    </w:p>
    <w:p>
      <w:pPr>
        <w:pStyle w:val="FirstParagraph"/>
      </w:pPr>
      <w:r>
        <w:t xml:space="preserve">In conclusion, this internship as a</w:t>
      </w:r>
      <w:r>
        <w:t xml:space="preserve"> </w:t>
      </w:r>
      <w:r>
        <w:rPr>
          <w:bCs/>
          <w:b/>
        </w:rPr>
        <w:t xml:space="preserve">University Lecturer</w:t>
      </w:r>
      <w:r>
        <w:t xml:space="preserve"> </w:t>
      </w:r>
      <w:r>
        <w:t xml:space="preserve">in</w:t>
      </w:r>
      <w:r>
        <w:t xml:space="preserve"> </w:t>
      </w:r>
      <w:r>
        <w:rPr>
          <w:bCs/>
          <w:b/>
        </w:rPr>
        <w:t xml:space="preserve">Iraq Baghdad</w:t>
      </w:r>
      <w:r>
        <w:t xml:space="preserve"> </w:t>
      </w:r>
      <w:r>
        <w:t xml:space="preserve">was an invaluable experience that underscored the potential for transformative education within developing regions. The efforts made to introduce interactive pedagogy and critical thinking have laid groundwork for future enhancements in curriculum delivery.</w:t>
      </w:r>
    </w:p>
    <w:p>
      <w:pPr>
        <w:pStyle w:val="BodyText"/>
      </w:pPr>
      <w:hyperlink w:anchor="section-8">
        <w:r>
          <w:rPr>
            <w:rStyle w:val="Hyperlink"/>
          </w:rPr>
          <w:t xml:space="preserve">Recommendations</w:t>
        </w:r>
      </w:hyperlink>
      <w:r>
        <w:t xml:space="preserve"> </w:t>
      </w:r>
      <w:r>
        <w:t xml:space="preserve">include increased investment in digital infrastructure across universities in</w:t>
      </w:r>
      <w:r>
        <w:t xml:space="preserve"> </w:t>
      </w:r>
      <w:r>
        <w:rPr>
          <w:bCs/>
          <w:b/>
        </w:rPr>
        <w:t xml:space="preserve">Iraq Baghdad</w:t>
      </w:r>
      <w:r>
        <w:t xml:space="preserve">, continued faculty exchange programs to promote international best practices, and greater emphasis on language training to facilitate access to global academic resources. By supporting these areas, the role of the</w:t>
      </w:r>
    </w:p>
    <w:p>
      <w:pPr>
        <w:pStyle w:val="BodyText"/>
      </w:pPr>
      <w:r>
        <w:t xml:space="preserve">University Lecturer</w:t>
      </w:r>
    </w:p>
    <w:p>
      <w:pPr>
        <w:pStyle w:val="BodyText"/>
      </w:pPr>
      <w:r>
        <w:t xml:space="preserve">The future of education in</w:t>
      </w:r>
      <w:r>
        <w:t xml:space="preserve"> </w:t>
      </w:r>
      <w:r>
        <w:rPr>
          <w:bCs/>
          <w:b/>
        </w:rPr>
        <w:t xml:space="preserve">Iraq Baghdad</w:t>
      </w:r>
      <w:r>
        <w:t xml:space="preserve"> </w:t>
      </w:r>
      <w:r>
        <w:t xml:space="preserve">lies in collaboration. International partnerships can provide the technical support and resource sharing needed to empower local educators.</w:t>
      </w:r>
    </w:p>
    <w:bookmarkEnd w:id="30"/>
    <w:bookmarkStart w:id="32" w:name="section-8"/>
    <w:p>
      <w:pPr>
        <w:pStyle w:val="Heading2"/>
      </w:pPr>
      <w:r>
        <w:t xml:space="preserve">8. Final Reflections on the University Lecturer Internship Experience</w:t>
      </w:r>
    </w:p>
    <w:p>
      <w:pPr>
        <w:pStyle w:val="FirstParagraph"/>
      </w:pPr>
      <w:r>
        <w:br/>
      </w:r>
    </w:p>
    <w:p>
      <w:pPr>
        <w:pStyle w:val="BodyText"/>
      </w:pPr>
      <w:r>
        <w:t xml:space="preserve">The journey of being a</w:t>
      </w:r>
      <w:r>
        <w:t xml:space="preserve"> </w:t>
      </w:r>
      <w:r>
        <w:rPr>
          <w:bCs/>
          <w:b/>
        </w:rPr>
        <w:t xml:space="preserve">University Lecturer</w:t>
      </w:r>
      <w:r>
        <w:t xml:space="preserve"> </w:t>
      </w:r>
      <w:r>
        <w:t xml:space="preserve">in</w:t>
      </w:r>
      <w:r>
        <w:t xml:space="preserve"> </w:t>
      </w:r>
      <w:r>
        <w:rPr>
          <w:bCs/>
          <w:b/>
        </w:rPr>
        <w:t xml:space="preserve">Iraq Baghdad</w:t>
      </w:r>
      <w:r>
        <w:t xml:space="preserve"> </w:t>
      </w:r>
      <w:r>
        <w:t xml:space="preserve">has been one of mutual learning and respect. It reaffirms that education is a powerful tool for peacebuilding and development. The students' curiosity and the faculty's dedication serve as inspirations. This internship report concludes with gratitude for the opportunity to contribute to the academic community in</w:t>
      </w:r>
      <w:r>
        <w:t xml:space="preserve"> </w:t>
      </w:r>
      <w:hyperlink w:anchor="section-1">
        <w:r>
          <w:rPr>
            <w:rStyle w:val="Hyperlink"/>
          </w:rPr>
          <w:t xml:space="preserve">Iraq Baghdad</w:t>
        </w:r>
      </w:hyperlink>
      <w:r>
        <w:t xml:space="preserve">, leaving behind not just lesson plans, but lasting professional relationships.</w:t>
      </w:r>
    </w:p>
    <w:bookmarkStart w:id="31" w:name="acknowledgements"/>
    <w:p>
      <w:pPr>
        <w:pStyle w:val="Heading3"/>
      </w:pPr>
      <w:r>
        <w:t xml:space="preserve">Acknowledgements</w:t>
      </w:r>
    </w:p>
    <w:p>
      <w:pPr>
        <w:pStyle w:val="FirstParagraph"/>
      </w:pPr>
      <w:r>
        <w:br/>
      </w:r>
    </w:p>
    <w:p>
      <w:pPr>
        <w:pStyle w:val="BodyText"/>
      </w:pPr>
      <w:r>
        <w:t xml:space="preserve">We extend our sincere thanks to the administrative staff and faculty members at the host university in Iraq Baghdad who facilitated this University Lecturer internship. Their hospitality and academic collaboration made this report possible.</w:t>
      </w:r>
    </w:p>
    <w:p>
      <w:pPr>
        <w:pStyle w:val="BodyText"/>
      </w:pPr>
      <w:r>
        <w:t xml:space="preserve">&lt;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Iraq Baghdad</dc:title>
  <dc:creator/>
  <dc:language>en</dc:language>
  <cp:keywords/>
  <dcterms:created xsi:type="dcterms:W3CDTF">2026-07-29T16:14:13Z</dcterms:created>
  <dcterms:modified xsi:type="dcterms:W3CDTF">2026-07-29T16:14:13Z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