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Argentina</w:t>
      </w:r>
      <w:r>
        <w:t xml:space="preserve"> </w:t>
      </w:r>
      <w:r>
        <w:t xml:space="preserve">Buenos</w:t>
      </w:r>
      <w:r>
        <w:t xml:space="preserve"> </w:t>
      </w:r>
      <w:r>
        <w:t xml:space="preserve">Aires</w:t>
      </w:r>
    </w:p>
    <w:bookmarkStart w:id="20" w:name="invoice"/>
    <w:p>
      <w:pPr>
        <w:pStyle w:val="Heading1"/>
      </w:pPr>
      <w:r>
        <w:t xml:space="preserve">INVOICE</w:t>
      </w:r>
    </w:p>
    <w:p>
      <w:pPr>
        <w:pStyle w:val="FirstParagraph"/>
      </w:pPr>
      <w:r>
        <w:t xml:space="preserve">Professional Services — Academic Researcher — Argentina Buenos Aires</w:t>
      </w:r>
    </w:p>
    <w:p>
      <w:pPr>
        <w:pStyle w:val="BodyText"/>
      </w:pPr>
      <w:r>
        <w:t xml:space="preserve">FACTURA — INVOICE Nº 2025-0472</w:t>
      </w:r>
    </w:p>
    <w:bookmarkEnd w:id="20"/>
    <w:bookmarkStart w:id="21" w:name="issued-by-academic-researcher"/>
    <w:p>
      <w:pPr>
        <w:pStyle w:val="Heading3"/>
      </w:pPr>
      <w:r>
        <w:t xml:space="preserve">Issued By (Academic Researcher)</w:t>
      </w:r>
    </w:p>
    <w:p>
      <w:pPr>
        <w:pStyle w:val="FirstParagraph"/>
      </w:pPr>
      <w:r>
        <w:rPr>
          <w:bCs/>
          <w:b/>
        </w:rPr>
        <w:t xml:space="preserve">Dr. Mariana E. Castellanos</w:t>
      </w:r>
    </w:p>
    <w:p>
      <w:pPr>
        <w:pStyle w:val="BodyText"/>
      </w:pPr>
      <w:r>
        <w:t xml:space="preserve">Academic Researcher — Faculty of Social Sciences</w:t>
      </w:r>
    </w:p>
    <w:p>
      <w:pPr>
        <w:pStyle w:val="BodyText"/>
      </w:pPr>
      <w:r>
        <w:t xml:space="preserve">University of Buenos Aires (UBA)</w:t>
      </w:r>
    </w:p>
    <w:p>
      <w:pPr>
        <w:pStyle w:val="BodyText"/>
      </w:pPr>
      <w:r>
        <w:t xml:space="preserve">Av. Paseo Colón 2531, C1063AAH</w:t>
      </w:r>
    </w:p>
    <w:p>
      <w:pPr>
        <w:pStyle w:val="BodyText"/>
      </w:pPr>
      <w:r>
        <w:t xml:space="preserve">Buenos Aires, Argentina</w:t>
      </w:r>
    </w:p>
    <w:p>
      <w:pPr>
        <w:pStyle w:val="BodyText"/>
      </w:pPr>
      <w:r>
        <w:t xml:space="preserve">CUIT: 30-71234567-8</w:t>
      </w:r>
    </w:p>
    <w:p>
      <w:pPr>
        <w:pStyle w:val="BodyText"/>
      </w:pPr>
      <w:r>
        <w:t xml:space="preserve">Email: m.castellanos@soc.uba.ar</w:t>
      </w:r>
    </w:p>
    <w:p>
      <w:pPr>
        <w:pStyle w:val="BodyText"/>
      </w:pPr>
      <w:r>
        <w:t xml:space="preserve">Phone: +54 11 4576-8900</w:t>
      </w:r>
    </w:p>
    <w:bookmarkEnd w:id="21"/>
    <w:bookmarkStart w:id="22" w:name="billed-to-client"/>
    <w:p>
      <w:pPr>
        <w:pStyle w:val="Heading3"/>
      </w:pPr>
      <w:r>
        <w:t xml:space="preserve">Billed To (Client)</w:t>
      </w:r>
    </w:p>
    <w:p>
      <w:pPr>
        <w:pStyle w:val="FirstParagraph"/>
      </w:pPr>
      <w:r>
        <w:rPr>
          <w:bCs/>
          <w:b/>
        </w:rPr>
        <w:t xml:space="preserve">Instituto de Investigaciones en Política Pública</w:t>
      </w:r>
    </w:p>
    <w:p>
      <w:pPr>
        <w:pStyle w:val="BodyText"/>
      </w:pPr>
      <w:r>
        <w:t xml:space="preserve">Department of Applied Research</w:t>
      </w:r>
    </w:p>
    <w:p>
      <w:pPr>
        <w:pStyle w:val="BodyText"/>
      </w:pPr>
      <w:r>
        <w:t xml:space="preserve">Av. Corrientes 1540, Piso 7</w:t>
      </w:r>
    </w:p>
    <w:p>
      <w:pPr>
        <w:pStyle w:val="BodyText"/>
      </w:pPr>
      <w:r>
        <w:t xml:space="preserve">C1043AAB, Buenos Aires, Argentina</w:t>
      </w:r>
    </w:p>
    <w:p>
      <w:pPr>
        <w:pStyle w:val="BodyText"/>
      </w:pPr>
      <w:r>
        <w:t xml:space="preserve">CUIT: 30-69876543-2</w:t>
      </w:r>
    </w:p>
    <w:p>
      <w:pPr>
        <w:pStyle w:val="BodyText"/>
      </w:pPr>
      <w:r>
        <w:t xml:space="preserve">Contact: Lic. Roberto Fernández</w:t>
      </w:r>
    </w:p>
    <w:p>
      <w:pPr>
        <w:pStyle w:val="BodyText"/>
      </w:pPr>
      <w:r>
        <w:t xml:space="preserve">Email: r.fernandez@iipp.gov.ar</w:t>
      </w:r>
    </w:p>
    <w:p>
      <w:pPr>
        <w:pStyle w:val="BodyText"/>
      </w:pPr>
      <w:r>
        <w:t xml:space="preserve">Phone: +54 11 4321-5678</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2025-0472</w:t>
      </w:r>
    </w:p>
    <w:p>
      <w:pPr>
        <w:pStyle w:val="BodyText"/>
      </w:pPr>
      <w:r>
        <w:rPr>
          <w:bCs/>
          <w:b/>
        </w:rPr>
        <w:t xml:space="preserve">Date of Issue:</w:t>
      </w:r>
      <w:r>
        <w:t xml:space="preserve"> </w:t>
      </w:r>
      <w:r>
        <w:t xml:space="preserve">June 15, 2025</w:t>
      </w:r>
    </w:p>
    <w:p>
      <w:pPr>
        <w:pStyle w:val="BodyText"/>
      </w:pPr>
      <w:r>
        <w:rPr>
          <w:bCs/>
          <w:b/>
        </w:rPr>
        <w:t xml:space="preserve">Due Date:</w:t>
      </w:r>
      <w:r>
        <w:t xml:space="preserve"> </w:t>
      </w:r>
      <w:r>
        <w:t xml:space="preserve">July 15, 2025 (30 days)</w:t>
      </w:r>
    </w:p>
    <w:p>
      <w:pPr>
        <w:pStyle w:val="BodyText"/>
      </w:pPr>
      <w:r>
        <w:rPr>
          <w:bCs/>
          <w:b/>
        </w:rPr>
        <w:t xml:space="preserve">Payment Terms:</w:t>
      </w:r>
      <w:r>
        <w:t xml:space="preserve"> </w:t>
      </w:r>
      <w:r>
        <w:t xml:space="preserve">Net 30 — Transfer to CBU</w:t>
      </w:r>
    </w:p>
    <w:p>
      <w:pPr>
        <w:pStyle w:val="BodyText"/>
      </w:pPr>
      <w:r>
        <w:rPr>
          <w:bCs/>
          <w:b/>
        </w:rPr>
        <w:t xml:space="preserve">CBU:</w:t>
      </w:r>
      <w:r>
        <w:t xml:space="preserve"> </w:t>
      </w:r>
      <w:r>
        <w:t xml:space="preserve">0110001000000000000001</w:t>
      </w:r>
    </w:p>
    <w:p>
      <w:pPr>
        <w:pStyle w:val="BodyText"/>
      </w:pPr>
      <w:r>
        <w:rPr>
          <w:bCs/>
          <w:b/>
        </w:rPr>
        <w:t xml:space="preserve">Bank:</w:t>
      </w:r>
      <w:r>
        <w:t xml:space="preserve"> </w:t>
      </w:r>
      <w:r>
        <w:t xml:space="preserve">Banco de la Nación Argentina</w:t>
      </w:r>
    </w:p>
    <w:bookmarkEnd w:id="23"/>
    <w:bookmarkStart w:id="24" w:name="contract-reference"/>
    <w:p>
      <w:pPr>
        <w:pStyle w:val="Heading3"/>
      </w:pPr>
      <w:r>
        <w:t xml:space="preserve">Contract Reference</w:t>
      </w:r>
    </w:p>
    <w:p>
      <w:pPr>
        <w:pStyle w:val="FirstParagraph"/>
      </w:pPr>
      <w:r>
        <w:rPr>
          <w:bCs/>
          <w:b/>
        </w:rPr>
        <w:t xml:space="preserve">Contract No.:</w:t>
      </w:r>
      <w:r>
        <w:t xml:space="preserve"> </w:t>
      </w:r>
      <w:r>
        <w:t xml:space="preserve">IIPP-2025-0034</w:t>
      </w:r>
    </w:p>
    <w:p>
      <w:pPr>
        <w:pStyle w:val="BodyText"/>
      </w:pPr>
      <w:r>
        <w:rPr>
          <w:bCs/>
          <w:b/>
        </w:rPr>
        <w:t xml:space="preserve">Project:</w:t>
      </w:r>
      <w:r>
        <w:t xml:space="preserve"> </w:t>
      </w:r>
      <w:r>
        <w:t xml:space="preserve">Longitudinal Study on Urban Migration Patterns</w:t>
      </w:r>
    </w:p>
    <w:p>
      <w:pPr>
        <w:pStyle w:val="BodyText"/>
      </w:pPr>
      <w:r>
        <w:rPr>
          <w:bCs/>
          <w:b/>
        </w:rPr>
        <w:t xml:space="preserve">Period Covered:</w:t>
      </w:r>
      <w:r>
        <w:t xml:space="preserve"> </w:t>
      </w:r>
      <w:r>
        <w:t xml:space="preserve">January 2025 – May 2025</w:t>
      </w:r>
    </w:p>
    <w:p>
      <w:pPr>
        <w:pStyle w:val="BodyText"/>
      </w:pPr>
      <w:r>
        <w:rPr>
          <w:bCs/>
          <w:b/>
        </w:rPr>
        <w:t xml:space="preserve">Location of Work:</w:t>
      </w:r>
      <w:r>
        <w:t xml:space="preserve"> </w:t>
      </w:r>
      <w:r>
        <w:t xml:space="preserve">Buenos Aires, Argentina</w:t>
      </w:r>
    </w:p>
    <w:p>
      <w:pPr>
        <w:pStyle w:val="BodyText"/>
      </w:pPr>
      <w:r>
        <w:rPr>
          <w:bCs/>
          <w:b/>
        </w:rPr>
        <w:t xml:space="preserve">Regulatory Framework:</w:t>
      </w:r>
      <w:r>
        <w:t xml:space="preserve"> </w:t>
      </w:r>
      <w:r>
        <w:t xml:space="preserve">Ley 27.430 (Public Procurement)</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Academic Researcher Services</w:t>
            </w:r>
          </w:p>
        </w:tc>
        <w:tc>
          <w:tcPr/>
          <w:p>
            <w:pPr>
              <w:pStyle w:val="Compact"/>
              <w:jc w:val="left"/>
            </w:pPr>
            <w:r>
              <w:t xml:space="preserve">Quantity</w:t>
            </w:r>
          </w:p>
        </w:tc>
        <w:tc>
          <w:tcPr/>
          <w:p>
            <w:pPr>
              <w:pStyle w:val="Compact"/>
              <w:jc w:val="left"/>
            </w:pPr>
            <w:r>
              <w:t xml:space="preserve">Unit Rate (ARS)</w:t>
            </w:r>
          </w:p>
        </w:tc>
        <w:tc>
          <w:tcPr/>
          <w:p>
            <w:pPr>
              <w:pStyle w:val="Compact"/>
              <w:jc w:val="left"/>
            </w:pPr>
            <w:r>
              <w:t xml:space="preserve">Amount (ARS)</w:t>
            </w:r>
          </w:p>
        </w:tc>
        <w:tc>
          <w:tcPr/>
          <w:p>
            <w:pPr>
              <w:pStyle w:val="Compact"/>
              <w:jc w:val="left"/>
            </w:pPr>
            <w:r>
              <w:t xml:space="preserve">IVA %</w:t>
            </w:r>
          </w:p>
        </w:tc>
      </w:tr>
      <w:tr>
        <w:tc>
          <w:tcPr/>
          <w:p>
            <w:pPr>
              <w:pStyle w:val="Compact"/>
              <w:jc w:val="left"/>
            </w:pPr>
            <w:r>
              <w:t xml:space="preserve">1</w:t>
            </w:r>
          </w:p>
        </w:tc>
        <w:tc>
          <w:tcPr/>
          <w:p>
            <w:pPr>
              <w:pStyle w:val="Compact"/>
              <w:jc w:val="left"/>
            </w:pPr>
            <w:r>
              <w:t xml:space="preserve">Design and implementation of mixed-methods research protocol for urban migration study in the Buenos Aires metropolitan area, including literature review, survey instrument development, and ethical committee approval (Comisión de Ética UBA).</w:t>
            </w:r>
          </w:p>
        </w:tc>
        <w:tc>
          <w:tcPr/>
          <w:p>
            <w:pPr>
              <w:pStyle w:val="Compact"/>
              <w:jc w:val="left"/>
            </w:pPr>
            <w:r>
              <w:t xml:space="preserve">1 project</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21%</w:t>
            </w:r>
          </w:p>
        </w:tc>
      </w:tr>
      <w:tr>
        <w:tc>
          <w:tcPr/>
          <w:p>
            <w:pPr>
              <w:pStyle w:val="Compact"/>
              <w:jc w:val="left"/>
            </w:pPr>
            <w:r>
              <w:t xml:space="preserve">2</w:t>
            </w:r>
          </w:p>
        </w:tc>
        <w:tc>
          <w:tcPr/>
          <w:p>
            <w:pPr>
              <w:pStyle w:val="Compact"/>
              <w:jc w:val="left"/>
            </w:pPr>
            <w:r>
              <w:t xml:space="preserve">Field data collection and participant recruitment across five (5) comunas of Buenos Aires, Argentina. Includes coordination of 120 semi-structured interviews, 45 focus groups, and distribution of 2,000 structured questionnaires. The Academic Researcher supervised a team of six graduate research assistants throughout the data collection phase.</w:t>
            </w:r>
          </w:p>
        </w:tc>
        <w:tc>
          <w:tcPr/>
          <w:p>
            <w:pPr>
              <w:pStyle w:val="Compact"/>
              <w:jc w:val="left"/>
            </w:pPr>
            <w:r>
              <w:t xml:space="preserve">5 comunas</w:t>
            </w:r>
          </w:p>
        </w:tc>
        <w:tc>
          <w:tcPr/>
          <w:p>
            <w:pPr>
              <w:pStyle w:val="Compact"/>
              <w:jc w:val="left"/>
            </w:pPr>
            <w:r>
              <w:t xml:space="preserve">92,500.00</w:t>
            </w:r>
          </w:p>
        </w:tc>
        <w:tc>
          <w:tcPr/>
          <w:p>
            <w:pPr>
              <w:pStyle w:val="Compact"/>
              <w:jc w:val="left"/>
            </w:pPr>
            <w:r>
              <w:t xml:space="preserve">462,500.00</w:t>
            </w:r>
          </w:p>
        </w:tc>
        <w:tc>
          <w:tcPr/>
          <w:p>
            <w:pPr>
              <w:pStyle w:val="Compact"/>
              <w:jc w:val="left"/>
            </w:pPr>
            <w:r>
              <w:t xml:space="preserve">21%</w:t>
            </w:r>
          </w:p>
        </w:tc>
      </w:tr>
      <w:tr>
        <w:tc>
          <w:tcPr/>
          <w:p>
            <w:pPr>
              <w:pStyle w:val="Compact"/>
              <w:jc w:val="left"/>
            </w:pPr>
            <w:r>
              <w:t xml:space="preserve">3</w:t>
            </w:r>
          </w:p>
        </w:tc>
        <w:tc>
          <w:tcPr/>
          <w:p>
            <w:pPr>
              <w:pStyle w:val="Compact"/>
              <w:jc w:val="left"/>
            </w:pPr>
            <w:r>
              <w:t xml:space="preserve">Quantitative data analysis using SPSS and R statistical software. Includes descriptive statistics, multivariate regression modeling, spatial analysis of migration corridors within Buenos Aires, and generation of 34 analytical tables and 18 figures for the final research report.</w:t>
            </w:r>
          </w:p>
        </w:tc>
        <w:tc>
          <w:tcPr/>
          <w:p>
            <w:pPr>
              <w:pStyle w:val="Compact"/>
              <w:jc w:val="left"/>
            </w:pPr>
            <w:r>
              <w:t xml:space="preserve">1 phase</w:t>
            </w:r>
          </w:p>
        </w:tc>
        <w:tc>
          <w:tcPr/>
          <w:p>
            <w:pPr>
              <w:pStyle w:val="Compact"/>
              <w:jc w:val="left"/>
            </w:pPr>
            <w:r>
              <w:t xml:space="preserve">148,000.00</w:t>
            </w:r>
          </w:p>
        </w:tc>
        <w:tc>
          <w:tcPr/>
          <w:p>
            <w:pPr>
              <w:pStyle w:val="Compact"/>
              <w:jc w:val="left"/>
            </w:pPr>
            <w:r>
              <w:t xml:space="preserve">148,000.00</w:t>
            </w:r>
          </w:p>
        </w:tc>
        <w:tc>
          <w:tcPr/>
          <w:p>
            <w:pPr>
              <w:pStyle w:val="Compact"/>
              <w:jc w:val="left"/>
            </w:pPr>
            <w:r>
              <w:t xml:space="preserve">21%</w:t>
            </w:r>
          </w:p>
        </w:tc>
      </w:tr>
      <w:tr>
        <w:tc>
          <w:tcPr/>
          <w:p>
            <w:pPr>
              <w:pStyle w:val="Compact"/>
              <w:jc w:val="left"/>
            </w:pPr>
            <w:r>
              <w:t xml:space="preserve">4</w:t>
            </w:r>
          </w:p>
        </w:tc>
        <w:tc>
          <w:tcPr/>
          <w:p>
            <w:pPr>
              <w:pStyle w:val="Compact"/>
              <w:jc w:val="left"/>
            </w:pPr>
            <w:r>
              <w:t xml:space="preserve">Qualitative data analysis: thematic coding of 120 interview transcripts and 45 focus group recordings. Application of grounded theory methodology. Production of a 45-page qualitative findings chapter with verbatim excerpts and interpretive narratives specific to the Buenos Aires context.</w:t>
            </w:r>
          </w:p>
        </w:tc>
        <w:tc>
          <w:tcPr/>
          <w:p>
            <w:pPr>
              <w:pStyle w:val="Compact"/>
              <w:jc w:val="left"/>
            </w:pPr>
            <w:r>
              <w:t xml:space="preserve">1 phase</w:t>
            </w:r>
          </w:p>
        </w:tc>
        <w:tc>
          <w:tcPr/>
          <w:p>
            <w:pPr>
              <w:pStyle w:val="Compact"/>
              <w:jc w:val="left"/>
            </w:pPr>
            <w:r>
              <w:t xml:space="preserve">135,000.00</w:t>
            </w:r>
          </w:p>
        </w:tc>
        <w:tc>
          <w:tcPr/>
          <w:p>
            <w:pPr>
              <w:pStyle w:val="Compact"/>
              <w:jc w:val="left"/>
            </w:pPr>
            <w:r>
              <w:t xml:space="preserve">135,000.00</w:t>
            </w:r>
          </w:p>
        </w:tc>
        <w:tc>
          <w:tcPr/>
          <w:p>
            <w:pPr>
              <w:pStyle w:val="Compact"/>
              <w:jc w:val="left"/>
            </w:pPr>
            <w:r>
              <w:t xml:space="preserve">21%</w:t>
            </w:r>
          </w:p>
        </w:tc>
      </w:tr>
      <w:tr>
        <w:tc>
          <w:tcPr/>
          <w:p>
            <w:pPr>
              <w:pStyle w:val="Compact"/>
              <w:jc w:val="left"/>
            </w:pPr>
            <w:r>
              <w:t xml:space="preserve">5</w:t>
            </w:r>
          </w:p>
        </w:tc>
        <w:tc>
          <w:tcPr/>
          <w:p>
            <w:pPr>
              <w:pStyle w:val="Compact"/>
              <w:jc w:val="left"/>
            </w:pPr>
            <w:r>
              <w:t xml:space="preserve">Preparation and delivery of the final comprehensive research report (approximately 220 pages) in both Spanish and English. Includes executive summary, methodology, findings, policy recommendations for the Buenos Aires municipal government, and full bibliography. Three (3) hard copies and digital delivery via secure institutional portal.</w:t>
            </w:r>
          </w:p>
        </w:tc>
        <w:tc>
          <w:tcPr/>
          <w:p>
            <w:pPr>
              <w:pStyle w:val="Compact"/>
              <w:jc w:val="left"/>
            </w:pPr>
            <w:r>
              <w:t xml:space="preserve">1 report</w:t>
            </w:r>
          </w:p>
        </w:tc>
        <w:tc>
          <w:tcPr/>
          <w:p>
            <w:pPr>
              <w:pStyle w:val="Compact"/>
              <w:jc w:val="left"/>
            </w:pPr>
            <w:r>
              <w:t xml:space="preserve">110,000.00</w:t>
            </w:r>
          </w:p>
        </w:tc>
        <w:tc>
          <w:tcPr/>
          <w:p>
            <w:pPr>
              <w:pStyle w:val="Compact"/>
              <w:jc w:val="left"/>
            </w:pPr>
            <w:r>
              <w:t xml:space="preserve">110,000.00</w:t>
            </w:r>
          </w:p>
        </w:tc>
        <w:tc>
          <w:tcPr/>
          <w:p>
            <w:pPr>
              <w:pStyle w:val="Compact"/>
              <w:jc w:val="left"/>
            </w:pPr>
            <w:r>
              <w:t xml:space="preserve">21%</w:t>
            </w:r>
          </w:p>
        </w:tc>
      </w:tr>
      <w:tr>
        <w:tc>
          <w:tcPr/>
          <w:p>
            <w:pPr>
              <w:pStyle w:val="Compact"/>
              <w:jc w:val="left"/>
            </w:pPr>
            <w:r>
              <w:t xml:space="preserve">6</w:t>
            </w:r>
          </w:p>
        </w:tc>
        <w:tc>
          <w:tcPr/>
          <w:p>
            <w:pPr>
              <w:pStyle w:val="Compact"/>
              <w:jc w:val="left"/>
            </w:pPr>
            <w:r>
              <w:t xml:space="preserve">Two (2) in-person presentation sessions at the Instituto de Investigaciones en Política Pública, Buenos Aires, Argentina. Presentation of interim findings to the steering committee and final results to the full research board. Includes preparation of slide decks, Q&amp;A facilitation, and post-presentation written summary.</w:t>
            </w:r>
          </w:p>
        </w:tc>
        <w:tc>
          <w:tcPr/>
          <w:p>
            <w:pPr>
              <w:pStyle w:val="Compact"/>
              <w:jc w:val="left"/>
            </w:pPr>
            <w:r>
              <w:t xml:space="preserve">2 sessions</w:t>
            </w:r>
          </w:p>
        </w:tc>
        <w:tc>
          <w:tcPr/>
          <w:p>
            <w:pPr>
              <w:pStyle w:val="Compact"/>
              <w:jc w:val="left"/>
            </w:pPr>
            <w:r>
              <w:t xml:space="preserve">38,000.00</w:t>
            </w:r>
          </w:p>
        </w:tc>
        <w:tc>
          <w:tcPr/>
          <w:p>
            <w:pPr>
              <w:pStyle w:val="Compact"/>
              <w:jc w:val="left"/>
            </w:pPr>
            <w:r>
              <w:t xml:space="preserve">76,000.00</w:t>
            </w:r>
          </w:p>
        </w:tc>
        <w:tc>
          <w:tcPr/>
          <w:p>
            <w:pPr>
              <w:pStyle w:val="Compact"/>
              <w:jc w:val="left"/>
            </w:pPr>
            <w:r>
              <w:t xml:space="preserve">21%</w:t>
            </w:r>
          </w:p>
        </w:tc>
      </w:tr>
      <w:tr>
        <w:tc>
          <w:tcPr/>
          <w:p>
            <w:pPr>
              <w:pStyle w:val="Compact"/>
              <w:jc w:val="left"/>
            </w:pPr>
            <w:r>
              <w:t xml:space="preserve">7</w:t>
            </w:r>
          </w:p>
        </w:tc>
        <w:tc>
          <w:tcPr/>
          <w:p>
            <w:pPr>
              <w:pStyle w:val="Compact"/>
              <w:jc w:val="left"/>
            </w:pPr>
            <w:r>
              <w:t xml:space="preserve">Peer review and editorial support for the Academic Researcher's co-authored journal article based on this project, targeted for publication in</w:t>
            </w:r>
            <w:r>
              <w:t xml:space="preserve"> </w:t>
            </w:r>
            <w:r>
              <w:rPr>
                <w:iCs/>
                <w:i/>
              </w:rPr>
              <w:t xml:space="preserve">Revista de Estudios Urbanos y Regionales</w:t>
            </w:r>
            <w:r>
              <w:t xml:space="preserve"> </w:t>
            </w:r>
            <w:r>
              <w:t xml:space="preserve">(Buenos Aires). Includes two rounds of revision and formatting to journal standards.</w:t>
            </w:r>
          </w:p>
        </w:tc>
        <w:tc>
          <w:tcPr/>
          <w:p>
            <w:pPr>
              <w:pStyle w:val="Compact"/>
              <w:jc w:val="left"/>
            </w:pPr>
            <w:r>
              <w:t xml:space="preserve">1 article</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(before tax)</w:t>
            </w:r>
          </w:p>
        </w:tc>
        <w:tc>
          <w:tcPr/>
          <w:p>
            <w:pPr>
              <w:pStyle w:val="Compact"/>
              <w:jc w:val="right"/>
            </w:pPr>
            <w:r>
              <w:t xml:space="preserve">1,158,500.00</w:t>
            </w:r>
          </w:p>
        </w:tc>
      </w:tr>
      <w:tr>
        <w:tc>
          <w:tcPr/>
          <w:p>
            <w:pPr>
              <w:pStyle w:val="Compact"/>
              <w:jc w:val="left"/>
            </w:pPr>
            <w:r>
              <w:t xml:space="preserve">IVA (21% — Argentine Value Added Tax)</w:t>
            </w:r>
          </w:p>
        </w:tc>
        <w:tc>
          <w:tcPr/>
          <w:p>
            <w:pPr>
              <w:pStyle w:val="Compact"/>
              <w:jc w:val="right"/>
            </w:pPr>
            <w:r>
              <w:t xml:space="preserve">243,285.00</w:t>
            </w:r>
          </w:p>
        </w:tc>
      </w:tr>
      <w:tr>
        <w:tc>
          <w:tcPr/>
          <w:p>
            <w:pPr>
              <w:pStyle w:val="Compact"/>
              <w:jc w:val="left"/>
            </w:pPr>
            <w:r>
              <w:t xml:space="preserve">Percepción de IVA (10.5% — Art. 33, Ley 27.430)</w:t>
            </w:r>
          </w:p>
        </w:tc>
        <w:tc>
          <w:tcPr/>
          <w:p>
            <w:pPr>
              <w:pStyle w:val="Compact"/>
              <w:jc w:val="right"/>
            </w:pPr>
            <w:r>
              <w:t xml:space="preserve">121,642.50</w:t>
            </w:r>
          </w:p>
        </w:tc>
      </w:tr>
      <w:tr>
        <w:tc>
          <w:tcPr/>
          <w:p>
            <w:pPr>
              <w:pStyle w:val="Compact"/>
              <w:jc w:val="left"/>
            </w:pPr>
            <w:r>
              <w:t xml:space="preserve">Percepción de Ganancias (2% — Art. 20, Ley 27.430)</w:t>
            </w:r>
          </w:p>
        </w:tc>
        <w:tc>
          <w:tcPr/>
          <w:p>
            <w:pPr>
              <w:pStyle w:val="Compact"/>
              <w:jc w:val="right"/>
            </w:pPr>
            <w:r>
              <w:t xml:space="preserve">23,170.00</w:t>
            </w:r>
          </w:p>
        </w:tc>
      </w:tr>
      <w:tr>
        <w:tc>
          <w:tcPr/>
          <w:p>
            <w:pPr>
              <w:pStyle w:val="Compact"/>
              <w:jc w:val="left"/>
            </w:pPr>
            <w:r>
              <w:t xml:space="preserve">TOTAL INVOICE AMOUNT (ARS)</w:t>
            </w:r>
          </w:p>
        </w:tc>
        <w:tc>
          <w:tcPr/>
          <w:p>
            <w:pPr>
              <w:pStyle w:val="Compact"/>
              <w:jc w:val="right"/>
            </w:pPr>
            <w:r>
              <w:t xml:space="preserve">1,546,597.50</w:t>
            </w:r>
          </w:p>
        </w:tc>
      </w:tr>
    </w:tbl>
    <w:bookmarkStart w:id="25" w:name="notes-and-terms-of-this-invoice"/>
    <w:p>
      <w:pPr>
        <w:pStyle w:val="Heading3"/>
      </w:pPr>
      <w:r>
        <w:t xml:space="preserve">Notes and Terms of This Invoice</w:t>
      </w:r>
    </w:p>
    <w:p>
      <w:pPr>
        <w:pStyle w:val="FirstParagraph"/>
      </w:pPr>
      <w:r>
        <w:rPr>
          <w:bCs/>
          <w:b/>
        </w:rPr>
        <w:t xml:space="preserve">1.</w:t>
      </w:r>
      <w:r>
        <w:t xml:space="preserve"> </w:t>
      </w:r>
      <w:r>
        <w:t xml:space="preserve">This Invoice is issued by Dr. Mariana E. Castellanos, an Academic Researcher affiliated with the University of Buenos Aires, in accordance with the terms established in Contract No. IIPP-2025-0034, executed in Buenos Aires, Argentina, on December 10, 2024.</w:t>
      </w:r>
    </w:p>
    <w:p>
      <w:pPr>
        <w:pStyle w:val="BodyText"/>
      </w:pPr>
      <w:r>
        <w:rPr>
          <w:bCs/>
          <w:b/>
        </w:rPr>
        <w:t xml:space="preserve">2.</w:t>
      </w:r>
      <w:r>
        <w:t xml:space="preserve"> </w:t>
      </w:r>
      <w:r>
        <w:t xml:space="preserve">All services described in this Invoice were performed within the jurisdiction of the City of Buenos Aires, Argentina. The Academic Researcher confirms full compliance with the ethical standards of the Universidad de Buenos Aires and the Argentine National Office of Research (CONICET) guidelines for academic integrity.</w:t>
      </w:r>
    </w:p>
    <w:p>
      <w:pPr>
        <w:pStyle w:val="BodyText"/>
      </w:pPr>
      <w:r>
        <w:rPr>
          <w:bCs/>
          <w:b/>
        </w:rPr>
        <w:t xml:space="preserve">3.</w:t>
      </w:r>
      <w:r>
        <w:t xml:space="preserve"> </w:t>
      </w:r>
      <w:r>
        <w:t xml:space="preserve">Payment shall be made via electronic bank transfer (transferencia bancaria) to the CBU account specified above within thirty (30) calendar days from the date of issue of this Invoice. Late payments shall accrue interest at the rate established by the Banco Central de la República Argentina (BCRA) for overdue obligations.</w:t>
      </w:r>
    </w:p>
    <w:p>
      <w:pPr>
        <w:pStyle w:val="BodyText"/>
      </w:pPr>
      <w:r>
        <w:rPr>
          <w:bCs/>
          <w:b/>
        </w:rPr>
        <w:t xml:space="preserve">4.</w:t>
      </w:r>
      <w:r>
        <w:t xml:space="preserve"> </w:t>
      </w:r>
      <w:r>
        <w:t xml:space="preserve">The IVA (Impuesto al Valor Agregado) of 21% is applied in accordance with the Argentine tax code (Ley 23.349). The percepción amounts are withheld as mandated by Ley 27.430 for public procurement transactions in Buenos Aires, Argentina, and are credited against the Academic Researcher's annual tax obligations.</w:t>
      </w:r>
    </w:p>
    <w:p>
      <w:pPr>
        <w:pStyle w:val="BodyText"/>
      </w:pPr>
      <w:r>
        <w:rPr>
          <w:bCs/>
          <w:b/>
        </w:rPr>
        <w:t xml:space="preserve">5.</w:t>
      </w:r>
      <w:r>
        <w:t xml:space="preserve"> </w:t>
      </w:r>
      <w:r>
        <w:t xml:space="preserve">This Invoice constitutes the final billing for the research period January 2025 through May 2025. No additional charges shall apply unless a formal amendment to the contract is executed in writing by both parties in Buenos Aires, Argentina.</w:t>
      </w:r>
    </w:p>
    <w:p>
      <w:pPr>
        <w:pStyle w:val="BodyText"/>
      </w:pPr>
      <w:r>
        <w:rPr>
          <w:bCs/>
          <w:b/>
        </w:rPr>
        <w:t xml:space="preserve">6.</w:t>
      </w:r>
      <w:r>
        <w:t xml:space="preserve"> </w:t>
      </w:r>
      <w:r>
        <w:t xml:space="preserve">The Academic Researcher retains all intellectual property rights over the research methodology, analytical frameworks, and unpublished data generated during the course of this engagement. The client institution receives a non-exclusive, non-transferable license to use the findings for policy purposes within the City of Buenos Aires.</w:t>
      </w:r>
    </w:p>
    <w:p>
      <w:pPr>
        <w:pStyle w:val="BodyText"/>
      </w:pPr>
      <w:r>
        <w:rPr>
          <w:bCs/>
          <w:b/>
        </w:rPr>
        <w:t xml:space="preserve">7.</w:t>
      </w:r>
      <w:r>
        <w:t xml:space="preserve"> </w:t>
      </w:r>
      <w:r>
        <w:t xml:space="preserve">Any disputes arising from this Invoice or the underlying contract shall be resolved through the competent courts of the City of Buenos Aires, Argentina, in accordance with Argentine civil and commercial law.</w:t>
      </w:r>
    </w:p>
    <w:bookmarkEnd w:id="25"/>
    <w:p>
      <w:pPr>
        <w:pStyle w:val="BodyText"/>
      </w:pPr>
      <w:r>
        <w:rPr>
          <w:bCs/>
          <w:b/>
        </w:rPr>
        <w:t xml:space="preserve">Dr. Mariana E. Castellanos</w:t>
      </w:r>
      <w:r>
        <w:t xml:space="preserve"> </w:t>
      </w:r>
      <w:r>
        <w:t xml:space="preserve">— Academic Researcher, University of Buenos Aires</w:t>
      </w:r>
    </w:p>
    <w:p>
      <w:pPr>
        <w:pStyle w:val="BodyText"/>
      </w:pPr>
      <w:r>
        <w:t xml:space="preserve">Av. Paseo Colón 2531, C1063AAH, Buenos Aires, Argentina — CUIT: 30-71234567-8</w:t>
      </w:r>
    </w:p>
    <w:p>
      <w:pPr>
        <w:pStyle w:val="BodyText"/>
      </w:pPr>
      <w:r>
        <w:t xml:space="preserve">This Invoice was generated electronically and is valid without a physical signature in accordance with Argentine Law 25.506 (Electronic Signatures).</w:t>
      </w:r>
    </w:p>
    <w:p>
      <w:pPr>
        <w:pStyle w:val="BodyText"/>
      </w:pPr>
      <w:r>
        <w:t xml:space="preserve">© 2025 — Invoice 2025-0472 — Academic Researcher Services — Buenos Aires, Argentina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Academic Researcher - Argentina Buenos Aires</dc:title>
  <dc:creator/>
  <dc:language>en</dc:language>
  <cp:keywords/>
  <dcterms:created xsi:type="dcterms:W3CDTF">2026-10-10T04:13:31Z</dcterms:created>
  <dcterms:modified xsi:type="dcterms:W3CDTF">2026-10-10T04:13:31Z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