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Invoice No: INV-2025-0472</w:t>
      </w:r>
    </w:p>
    <w:p>
      <w:pPr>
        <w:pStyle w:val="BodyText"/>
      </w:pPr>
      <w:r>
        <w:t xml:space="preserve">Academic Researcher Services</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Australia Brisbane</w:t>
      </w:r>
    </w:p>
    <w:bookmarkStart w:id="20" w:name="from-service-provider"/>
    <w:p>
      <w:pPr>
        <w:pStyle w:val="Heading3"/>
      </w:pPr>
      <w:r>
        <w:t xml:space="preserve">From (Service Provider)</w:t>
      </w:r>
    </w:p>
    <w:p>
      <w:pPr>
        <w:pStyle w:val="FirstParagraph"/>
      </w:pPr>
      <w:r>
        <w:rPr>
          <w:bCs/>
          <w:b/>
        </w:rPr>
        <w:t xml:space="preserve">Dr. Eleanor M. Whitfield</w:t>
      </w:r>
    </w:p>
    <w:p>
      <w:pPr>
        <w:pStyle w:val="BodyText"/>
      </w:pPr>
      <w:r>
        <w:t xml:space="preserve">Academic Researcher &amp; Independent Consultant</w:t>
      </w:r>
    </w:p>
    <w:p>
      <w:pPr>
        <w:pStyle w:val="BodyText"/>
      </w:pPr>
      <w:r>
        <w:t xml:space="preserve">Research &amp; Analytics Division</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Email: e.whitfield@brisbaneresearch.edu.au</w:t>
      </w:r>
    </w:p>
    <w:p>
      <w:pPr>
        <w:pStyle w:val="BodyText"/>
      </w:pPr>
      <w:r>
        <w:t xml:space="preserve">ABN: 48 215 673 901</w:t>
      </w:r>
    </w:p>
    <w:bookmarkEnd w:id="20"/>
    <w:bookmarkStart w:id="21" w:name="bill-to-client"/>
    <w:p>
      <w:pPr>
        <w:pStyle w:val="Heading3"/>
      </w:pPr>
      <w:r>
        <w:t xml:space="preserve">Bill To (Client)</w:t>
      </w:r>
    </w:p>
    <w:p>
      <w:pPr>
        <w:pStyle w:val="FirstParagraph"/>
      </w:pPr>
      <w:r>
        <w:rPr>
          <w:bCs/>
          <w:b/>
        </w:rPr>
        <w:t xml:space="preserve">Queensland Institute of Applied Sciences</w:t>
      </w:r>
    </w:p>
    <w:p>
      <w:pPr>
        <w:pStyle w:val="BodyText"/>
      </w:pPr>
      <w:r>
        <w:t xml:space="preserve">Attn: Prof. David Chen, Director of Research</w:t>
      </w:r>
    </w:p>
    <w:p>
      <w:pPr>
        <w:pStyle w:val="BodyText"/>
      </w:pPr>
      <w:r>
        <w:t xml:space="preserve">Research Building, Room 304</w:t>
      </w:r>
    </w:p>
    <w:p>
      <w:pPr>
        <w:pStyle w:val="BodyText"/>
      </w:pPr>
      <w:r>
        <w:t xml:space="preserve">St Lucia Campus</w:t>
      </w:r>
    </w:p>
    <w:p>
      <w:pPr>
        <w:pStyle w:val="BodyText"/>
      </w:pPr>
      <w:r>
        <w:t xml:space="preserve">Brisbane, Queensland 4067</w:t>
      </w:r>
    </w:p>
    <w:p>
      <w:pPr>
        <w:pStyle w:val="BodyText"/>
      </w:pPr>
      <w:r>
        <w:t xml:space="preserve">Australia Brisbane</w:t>
      </w:r>
    </w:p>
    <w:p>
      <w:pPr>
        <w:pStyle w:val="BodyText"/>
      </w:pPr>
      <w:r>
        <w:t xml:space="preserve">Email: d.chen@qias.edu.au</w:t>
      </w:r>
    </w:p>
    <w:p>
      <w:pPr>
        <w:pStyle w:val="BodyText"/>
      </w:pPr>
      <w:r>
        <w:t xml:space="preserve">ACN: 084 512 337</w:t>
      </w:r>
    </w:p>
    <w:bookmarkEnd w:id="21"/>
    <w:bookmarkStart w:id="25" w:name="X197d676ced6b54463a52af8d6a8271c0aa986cf"/>
    <w:p>
      <w:pPr>
        <w:pStyle w:val="Heading2"/>
      </w:pPr>
      <w:r>
        <w:t xml:space="preserve">Description of Services Rendered by Academic Researcher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Conducting longitudinal data analysis for the Brisbane Urban Sustainability Project, including statistical modelling and peer-reviewed methodology validation as an Academic Researcher.</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Authoring and editing three (3) journal articles for submission to the Australian Journal of Environmental Science, including literature review, data interpretation, and revision cycles.</w:t>
            </w:r>
          </w:p>
        </w:tc>
        <w:tc>
          <w:tcPr/>
          <w:p>
            <w:pPr>
              <w:pStyle w:val="Compact"/>
              <w:jc w:val="left"/>
            </w:pPr>
            <w:r>
              <w:t xml:space="preserve">Feb – Apr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Delivering a comprehensive research methodology workshop (12 hours) for postgraduate students at the Queensland Institute of Applied Sciences, Brisbane campus.</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Providing expert peer review services for two (2) grant applications submitted to the Australian Research Council (ARC) Discovery Projects scheme.</w:t>
            </w:r>
          </w:p>
        </w:tc>
        <w:tc>
          <w:tcPr/>
          <w:p>
            <w:pPr>
              <w:pStyle w:val="Compact"/>
              <w:jc w:val="left"/>
            </w:pPr>
            <w:r>
              <w:t xml:space="preserve">Apr 2025</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Supervising and mentoring four (4) PhD candidates in the Department of Environmental Research, including weekly one-on-one sessions, thesis chapter reviews, and conference presentation preparation.</w:t>
            </w:r>
          </w:p>
        </w:tc>
        <w:tc>
          <w:tcPr/>
          <w:p>
            <w:pPr>
              <w:pStyle w:val="Compact"/>
              <w:jc w:val="left"/>
            </w:pPr>
            <w:r>
              <w:t xml:space="preserve">Jan – Jun 2025</w:t>
            </w:r>
          </w:p>
        </w:tc>
        <w:tc>
          <w:tcPr/>
          <w:p>
            <w:pPr>
              <w:pStyle w:val="Compact"/>
              <w:jc w:val="left"/>
            </w:pPr>
            <w:r>
              <w:t xml:space="preserve">96</w:t>
            </w:r>
          </w:p>
        </w:tc>
        <w:tc>
          <w:tcPr/>
          <w:p>
            <w:pPr>
              <w:pStyle w:val="Compact"/>
              <w:jc w:val="left"/>
            </w:pPr>
            <w:r>
              <w:t xml:space="preserve">$165.00</w:t>
            </w:r>
          </w:p>
        </w:tc>
        <w:tc>
          <w:tcPr/>
          <w:p>
            <w:pPr>
              <w:pStyle w:val="Compact"/>
              <w:jc w:val="left"/>
            </w:pPr>
            <w:r>
              <w:t xml:space="preserve">$15,840.00</w:t>
            </w:r>
          </w:p>
        </w:tc>
      </w:tr>
      <w:tr>
        <w:tc>
          <w:tcPr/>
          <w:p>
            <w:pPr>
              <w:pStyle w:val="Compact"/>
              <w:jc w:val="left"/>
            </w:pPr>
            <w:r>
              <w:t xml:space="preserve">06</w:t>
            </w:r>
          </w:p>
        </w:tc>
        <w:tc>
          <w:tcPr/>
          <w:p>
            <w:pPr>
              <w:pStyle w:val="Compact"/>
              <w:jc w:val="left"/>
            </w:pPr>
            <w:r>
              <w:t xml:space="preserve">Organising and chairing the 2025 Brisbane Academic Research Symposium, including programme design, speaker coordination, and post-event proceedings compilation.</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$68,680.00</w:t>
            </w:r>
          </w:p>
        </w:tc>
      </w:tr>
      <w:tr>
        <w:tc>
          <w:tcPr/>
          <w:p>
            <w:pPr>
              <w:pStyle w:val="Compact"/>
              <w:jc w:val="left"/>
            </w:pPr>
            <w:r>
              <w:t xml:space="preserve">GST (10%)</w:t>
            </w:r>
          </w:p>
        </w:tc>
        <w:tc>
          <w:tcPr/>
          <w:p>
            <w:pPr>
              <w:pStyle w:val="Compact"/>
              <w:jc w:val="right"/>
            </w:pPr>
            <w:r>
              <w:t xml:space="preserve">$6,868.00</w:t>
            </w:r>
          </w:p>
        </w:tc>
      </w:tr>
      <w:tr>
        <w:tc>
          <w:tcPr/>
          <w:p>
            <w:pPr>
              <w:pStyle w:val="Compact"/>
              <w:jc w:val="left"/>
            </w:pPr>
            <w:r>
              <w:t xml:space="preserve">Travel &amp; Accommodation (Brisbane Metro)</w:t>
            </w:r>
          </w:p>
        </w:tc>
        <w:tc>
          <w:tcPr/>
          <w:p>
            <w:pPr>
              <w:pStyle w:val="Compact"/>
              <w:jc w:val="right"/>
            </w:pPr>
            <w:r>
              <w:t xml:space="preserve">$1,240.00</w:t>
            </w:r>
          </w:p>
        </w:tc>
      </w:tr>
      <w:tr>
        <w:tc>
          <w:tcPr/>
          <w:p>
            <w:pPr>
              <w:pStyle w:val="Compact"/>
              <w:jc w:val="left"/>
            </w:pPr>
            <w:r>
              <w:t xml:space="preserve">Publication &amp; Open Access Fees</w:t>
            </w:r>
          </w:p>
        </w:tc>
        <w:tc>
          <w:tcPr/>
          <w:p>
            <w:pPr>
              <w:pStyle w:val="Compact"/>
              <w:jc w:val="right"/>
            </w:pPr>
            <w:r>
              <w:t xml:space="preserve">$2,150.00</w:t>
            </w:r>
          </w:p>
        </w:tc>
      </w:tr>
      <w:tr>
        <w:tc>
          <w:tcPr/>
          <w:p>
            <w:pPr>
              <w:pStyle w:val="Compact"/>
              <w:jc w:val="left"/>
            </w:pPr>
            <w:r>
              <w:t xml:space="preserve">Grand Total (AUD)</w:t>
            </w:r>
          </w:p>
        </w:tc>
        <w:tc>
          <w:tcPr/>
          <w:p>
            <w:pPr>
              <w:pStyle w:val="Compact"/>
              <w:jc w:val="right"/>
            </w:pPr>
            <w:r>
              <w:t xml:space="preserve">$78,938.00</w:t>
            </w:r>
          </w:p>
        </w:tc>
      </w:tr>
    </w:tbl>
    <w:bookmarkStart w:id="22" w:name="payment-details"/>
    <w:p>
      <w:pPr>
        <w:pStyle w:val="Heading3"/>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Dr. Eleanor M. Whitfield</w:t>
      </w:r>
    </w:p>
    <w:p>
      <w:pPr>
        <w:pStyle w:val="BodyText"/>
      </w:pPr>
      <w:r>
        <w:rPr>
          <w:bCs/>
          <w:b/>
        </w:rPr>
        <w:t xml:space="preserve">BSB:</w:t>
      </w:r>
      <w:r>
        <w:t xml:space="preserve"> </w:t>
      </w:r>
      <w:r>
        <w:t xml:space="preserve">062-000</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INV-2025-0472</w:t>
      </w:r>
    </w:p>
    <w:bookmarkEnd w:id="22"/>
    <w:bookmarkStart w:id="23" w:name="payment-reminders"/>
    <w:p>
      <w:pPr>
        <w:pStyle w:val="Heading3"/>
      </w:pPr>
      <w:r>
        <w:t xml:space="preserve">Payment Reminders</w:t>
      </w:r>
    </w:p>
    <w:p>
      <w:pPr>
        <w:pStyle w:val="FirstParagraph"/>
      </w:pPr>
      <w:r>
        <w:t xml:space="preserve">This Invoice is payable within thirty (30) calendar days from the date of issue. Please ensure the Invoice reference number is included with all payments to facilitate accurate reconciliation of accounts.</w:t>
      </w:r>
    </w:p>
    <w:p>
      <w:pPr>
        <w:pStyle w:val="BodyText"/>
      </w:pPr>
      <w:r>
        <w:t xml:space="preserve">A late payment fee of 1.5% per month will be applied to any outstanding balance after the due date, in accordance with the terms of the service agreement.</w:t>
      </w:r>
    </w:p>
    <w:bookmarkEnd w:id="23"/>
    <w:bookmarkStart w:id="24" w:name="Xaadad789773cf6c19f1ef7fc2be813c495ea266"/>
    <w:p>
      <w:pPr>
        <w:pStyle w:val="Heading3"/>
      </w:pPr>
      <w:r>
        <w:t xml:space="preserve">Terms &amp; Conditions – Academic Researcher Engagement in Australia Brisbane</w:t>
      </w:r>
    </w:p>
    <w:p>
      <w:pPr>
        <w:numPr>
          <w:ilvl w:val="0"/>
          <w:numId w:val="1001"/>
        </w:numPr>
        <w:pStyle w:val="Compact"/>
      </w:pPr>
      <w:r>
        <w:t xml:space="preserve">This Invoice constitutes a formal request for payment for professional services rendered by the undersigned Academic Researcher in the capacity of an independent consultant engaged by the Queensland Institute of Applied Sciences, Australia Brisbane.</w:t>
      </w:r>
    </w:p>
    <w:p>
      <w:pPr>
        <w:numPr>
          <w:ilvl w:val="0"/>
          <w:numId w:val="1001"/>
        </w:numPr>
        <w:pStyle w:val="Compact"/>
      </w:pPr>
      <w:r>
        <w:t xml:space="preserve">All services described in this Invoice were performed in accordance with the Australian Code of Research Integrity (ACRI) and the ethical guidelines established by the National Health and Medical Research Council (NHMRC).</w:t>
      </w:r>
    </w:p>
    <w:p>
      <w:pPr>
        <w:numPr>
          <w:ilvl w:val="0"/>
          <w:numId w:val="1001"/>
        </w:numPr>
        <w:pStyle w:val="Compact"/>
      </w:pPr>
      <w:r>
        <w:t xml:space="preserve">Intellectual property arising from the research activities outlined in this Invoice shall be jointly owned by the Academic Researcher and the Client, as stipulated in the Master Service Agreement dated 1 January 2025.</w:t>
      </w:r>
    </w:p>
    <w:p>
      <w:pPr>
        <w:numPr>
          <w:ilvl w:val="0"/>
          <w:numId w:val="1001"/>
        </w:numPr>
        <w:pStyle w:val="Compact"/>
      </w:pPr>
      <w:r>
        <w:t xml:space="preserve">Confidentiality obligations under the Privacy Act 1988 (Cth) and the Queensland Information Privacy Act 2009 remain in full force and effect for a period of five (5) years following the completion of the engagement.</w:t>
      </w:r>
    </w:p>
    <w:p>
      <w:pPr>
        <w:numPr>
          <w:ilvl w:val="0"/>
          <w:numId w:val="1001"/>
        </w:numPr>
        <w:pStyle w:val="Compact"/>
      </w:pPr>
      <w:r>
        <w:t xml:space="preserve">This Invoice is subject to the laws of the State of Queensland and the Commonwealth of Australia. Any disputes arising from this Invoice shall be resolved through the Queensland Small Claims Commission or the Federal Court of Australia, Brisbane Registry.</w:t>
      </w:r>
    </w:p>
    <w:p>
      <w:pPr>
        <w:numPr>
          <w:ilvl w:val="0"/>
          <w:numId w:val="1001"/>
        </w:numPr>
        <w:pStyle w:val="Compact"/>
      </w:pPr>
      <w:r>
        <w:t xml:space="preserve">The Academic Researcher reserves the right to publish findings derived from this engagement, subject to a thirty (30) day prior written notice to the Client for review and comment, in accordance with standard academic practice in Australia Brisbane.</w:t>
      </w:r>
    </w:p>
    <w:p>
      <w:pPr>
        <w:numPr>
          <w:ilvl w:val="0"/>
          <w:numId w:val="1001"/>
        </w:numPr>
        <w:pStyle w:val="Compact"/>
      </w:pPr>
      <w:r>
        <w:t xml:space="preserve">All amounts stated in this Invoice are in Australian Dollars (AUD) and include Goods and Services Tax (GST) at the current rate of 10%, as registered under the Australian Taxation Office (ATO).</w:t>
      </w:r>
    </w:p>
    <w:bookmarkEnd w:id="24"/>
    <w:p>
      <w:pPr>
        <w:pStyle w:val="FirstParagraph"/>
      </w:pPr>
      <w:r>
        <w:rPr>
          <w:bCs/>
          <w:b/>
        </w:rPr>
        <w:t xml:space="preserve">Dr. Eleanor M. Whitfield</w:t>
      </w:r>
      <w:r>
        <w:t xml:space="preserve"> </w:t>
      </w:r>
      <w:r>
        <w:t xml:space="preserve">| Academic Researcher | Australia Brisbane</w:t>
      </w:r>
    </w:p>
    <w:p>
      <w:pPr>
        <w:pStyle w:val="BodyText"/>
      </w:pPr>
      <w:r>
        <w:t xml:space="preserve">This Invoice was generated electronically and is valid without a physical signature. For queries regarding this Invoice, please contact the undersigned at e.whitfield@brisbaneresearch.edu.au or by post at Level 12, 400 George Street, Brisbane, QLD 4000, Australia Brisbane.</w:t>
      </w:r>
    </w:p>
    <w:p>
      <w:pPr>
        <w:pStyle w:val="BodyText"/>
      </w:pPr>
      <w:r>
        <w:t xml:space="preserve">© 2025 Whitfield Research &amp; Analytics. All rights reserved. ABN 48 215 673 901. This document is the property of the issuing Academic Researcher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Australia Brisbane</dc:title>
  <dc:creator/>
  <dc:language>en</dc:language>
  <cp:keywords/>
  <dcterms:created xsi:type="dcterms:W3CDTF">2026-10-10T08:38:11Z</dcterms:created>
  <dcterms:modified xsi:type="dcterms:W3CDTF">2026-10-10T08:38:11Z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