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Academic</w:t>
      </w:r>
      <w:r>
        <w:t xml:space="preserve"> </w:t>
      </w:r>
      <w:r>
        <w:t xml:space="preserve">Researcher</w:t>
      </w:r>
      <w:r>
        <w:t xml:space="preserve"> </w:t>
      </w:r>
      <w:r>
        <w:t xml:space="preserve">Services</w:t>
      </w:r>
      <w:r>
        <w:t xml:space="preserve"> </w:t>
      </w:r>
      <w:r>
        <w:t xml:space="preserve">-</w:t>
      </w:r>
      <w:r>
        <w:t xml:space="preserve"> </w:t>
      </w:r>
      <w:r>
        <w:t xml:space="preserve">Belgium</w:t>
      </w:r>
      <w:r>
        <w:t xml:space="preserve"> </w:t>
      </w:r>
      <w:r>
        <w:t xml:space="preserve">Brussels</w:t>
      </w:r>
    </w:p>
    <w:p>
      <w:pPr>
        <w:pStyle w:val="FirstParagraph"/>
      </w:pPr>
      <w:r>
        <w:t xml:space="preserve">INVOICE</w:t>
      </w:r>
    </w:p>
    <w:p>
      <w:pPr>
        <w:pStyle w:val="BodyText"/>
      </w:pPr>
      <w:r>
        <w:t xml:space="preserve">Professional Services – Academic Research &amp; Consultation</w:t>
      </w:r>
    </w:p>
    <w:p>
      <w:pPr>
        <w:pStyle w:val="BodyText"/>
      </w:pPr>
      <w:r>
        <w:t xml:space="preserve">Issued in Belgium Brussels – European Capital Region</w:t>
      </w:r>
    </w:p>
    <w:p>
      <w:pPr>
        <w:pStyle w:val="BodyText"/>
      </w:pPr>
      <w:r>
        <w:rPr>
          <w:bCs/>
          <w:b/>
        </w:rPr>
        <w:t xml:space="preserve">Invoice Number:</w:t>
      </w:r>
      <w:r>
        <w:t xml:space="preserve"> </w:t>
      </w:r>
      <w:r>
        <w:t xml:space="preserve">INV-2025-BRU-0047</w:t>
      </w:r>
    </w:p>
    <w:p>
      <w:pPr>
        <w:pStyle w:val="BodyText"/>
      </w:pPr>
      <w:r>
        <w:rPr>
          <w:bCs/>
          <w:b/>
        </w:rPr>
        <w:t xml:space="preserve">Date of Issue:</w:t>
      </w:r>
      <w:r>
        <w:t xml:space="preserve"> </w:t>
      </w:r>
      <w:r>
        <w:t xml:space="preserve">14 June 2025</w:t>
      </w:r>
    </w:p>
    <w:p>
      <w:pPr>
        <w:pStyle w:val="BodyText"/>
      </w:pPr>
      <w:r>
        <w:rPr>
          <w:bCs/>
          <w:b/>
        </w:rPr>
        <w:t xml:space="preserve">Due Date:</w:t>
      </w:r>
      <w:r>
        <w:t xml:space="preserve"> </w:t>
      </w:r>
      <w:r>
        <w:t xml:space="preserve">14 July 2025 (30 days)</w:t>
      </w:r>
    </w:p>
    <w:p>
      <w:pPr>
        <w:pStyle w:val="BodyText"/>
      </w:pPr>
      <w:r>
        <w:rPr>
          <w:bCs/>
          <w:b/>
        </w:rPr>
        <w:t xml:space="preserve">Payment Reference:</w:t>
      </w:r>
      <w:r>
        <w:t xml:space="preserve"> </w:t>
      </w:r>
      <w:r>
        <w:t xml:space="preserve">BRU-AR-2025-0047</w:t>
      </w:r>
    </w:p>
    <w:bookmarkStart w:id="20" w:name="issued-by-service-provider"/>
    <w:p>
      <w:pPr>
        <w:pStyle w:val="Heading3"/>
      </w:pPr>
      <w:r>
        <w:t xml:space="preserve">Issued By (Service Provider)</w:t>
      </w:r>
    </w:p>
    <w:p>
      <w:pPr>
        <w:pStyle w:val="FirstParagraph"/>
      </w:pPr>
      <w:r>
        <w:rPr>
          <w:bCs/>
          <w:b/>
        </w:rPr>
        <w:t xml:space="preserve">Dr. Elena M. Vanderstraeten</w:t>
      </w:r>
    </w:p>
    <w:p>
      <w:pPr>
        <w:pStyle w:val="BodyText"/>
      </w:pPr>
      <w:r>
        <w:t xml:space="preserve">Academic Researcher – Independent Scholar</w:t>
      </w:r>
    </w:p>
    <w:p>
      <w:pPr>
        <w:pStyle w:val="BodyText"/>
      </w:pPr>
      <w:r>
        <w:t xml:space="preserve">Department of European Policy &amp; Social Sciences</w:t>
      </w:r>
    </w:p>
    <w:p>
      <w:pPr>
        <w:pStyle w:val="BodyText"/>
      </w:pPr>
      <w:r>
        <w:t xml:space="preserve">12 Rue de la Loi, 1000 Belgium Brussels</w:t>
      </w:r>
    </w:p>
    <w:p>
      <w:pPr>
        <w:pStyle w:val="BodyText"/>
      </w:pPr>
      <w:r>
        <w:t xml:space="preserve">Belgium</w:t>
      </w:r>
    </w:p>
    <w:p>
      <w:pPr>
        <w:pStyle w:val="BodyText"/>
      </w:pPr>
      <w:r>
        <w:rPr>
          <w:bCs/>
          <w:b/>
        </w:rPr>
        <w:t xml:space="preserve">VAT Number (BTW):</w:t>
      </w:r>
      <w:r>
        <w:t xml:space="preserve"> </w:t>
      </w:r>
      <w:r>
        <w:t xml:space="preserve">BE 0765.432.109</w:t>
      </w:r>
    </w:p>
    <w:p>
      <w:pPr>
        <w:pStyle w:val="BodyText"/>
      </w:pPr>
      <w:r>
        <w:rPr>
          <w:bCs/>
          <w:b/>
        </w:rPr>
        <w:t xml:space="preserve">Enterprise Number (KBO):</w:t>
      </w:r>
      <w:r>
        <w:t xml:space="preserve"> </w:t>
      </w:r>
      <w:r>
        <w:t xml:space="preserve">0765.432.109</w:t>
      </w:r>
    </w:p>
    <w:p>
      <w:pPr>
        <w:pStyle w:val="BodyText"/>
      </w:pPr>
      <w:r>
        <w:rPr>
          <w:bCs/>
          <w:b/>
        </w:rPr>
        <w:t xml:space="preserve">Email:</w:t>
      </w:r>
      <w:r>
        <w:t xml:space="preserve"> </w:t>
      </w:r>
      <w:r>
        <w:t xml:space="preserve">e.vanderstraeten@brusselsresearch.be</w:t>
      </w:r>
    </w:p>
    <w:p>
      <w:pPr>
        <w:pStyle w:val="BodyText"/>
      </w:pPr>
      <w:r>
        <w:rPr>
          <w:bCs/>
          <w:b/>
        </w:rPr>
        <w:t xml:space="preserve">Phone:</w:t>
      </w:r>
      <w:r>
        <w:t xml:space="preserve"> </w:t>
      </w:r>
      <w:r>
        <w:t xml:space="preserve">+32 2 555 0147</w:t>
      </w:r>
    </w:p>
    <w:bookmarkEnd w:id="20"/>
    <w:bookmarkStart w:id="21" w:name="issued-to-client"/>
    <w:p>
      <w:pPr>
        <w:pStyle w:val="Heading3"/>
      </w:pPr>
      <w:r>
        <w:t xml:space="preserve">Issued To (Client)</w:t>
      </w:r>
    </w:p>
    <w:p>
      <w:pPr>
        <w:pStyle w:val="FirstParagraph"/>
      </w:pPr>
      <w:r>
        <w:rPr>
          <w:bCs/>
          <w:b/>
        </w:rPr>
        <w:t xml:space="preserve">European Policy Institute (EPI)</w:t>
      </w:r>
    </w:p>
    <w:p>
      <w:pPr>
        <w:pStyle w:val="BodyText"/>
      </w:pPr>
      <w:r>
        <w:t xml:space="preserve">Attn: Dr. Marcus J. Delvaux, Director of Research</w:t>
      </w:r>
    </w:p>
    <w:p>
      <w:pPr>
        <w:pStyle w:val="BodyText"/>
      </w:pPr>
      <w:r>
        <w:t xml:space="preserve">45 Avenue Louise, 1050 Belgium Brussels</w:t>
      </w:r>
    </w:p>
    <w:p>
      <w:pPr>
        <w:pStyle w:val="BodyText"/>
      </w:pPr>
      <w:r>
        <w:t xml:space="preserve">Belgium</w:t>
      </w:r>
    </w:p>
    <w:p>
      <w:pPr>
        <w:pStyle w:val="BodyText"/>
      </w:pPr>
      <w:r>
        <w:rPr>
          <w:bCs/>
          <w:b/>
        </w:rPr>
        <w:t xml:space="preserve">VAT Number (BTW):</w:t>
      </w:r>
      <w:r>
        <w:t xml:space="preserve"> </w:t>
      </w:r>
      <w:r>
        <w:t xml:space="preserve">BE 0654.987.321</w:t>
      </w:r>
    </w:p>
    <w:p>
      <w:pPr>
        <w:pStyle w:val="BodyText"/>
      </w:pPr>
      <w:r>
        <w:rPr>
          <w:bCs/>
          <w:b/>
        </w:rPr>
        <w:t xml:space="preserve">Enterprise Number (KBO):</w:t>
      </w:r>
      <w:r>
        <w:t xml:space="preserve"> </w:t>
      </w:r>
      <w:r>
        <w:t xml:space="preserve">0654.987.321</w:t>
      </w:r>
    </w:p>
    <w:p>
      <w:pPr>
        <w:pStyle w:val="BodyText"/>
      </w:pPr>
      <w:r>
        <w:rPr>
          <w:bCs/>
          <w:b/>
        </w:rPr>
        <w:t xml:space="preserve">Email:</w:t>
      </w:r>
      <w:r>
        <w:t xml:space="preserve"> </w:t>
      </w:r>
      <w:r>
        <w:t xml:space="preserve">m.delvaux@epi-brussels.eu</w:t>
      </w:r>
    </w:p>
    <w:p>
      <w:pPr>
        <w:pStyle w:val="BodyText"/>
      </w:pPr>
      <w:r>
        <w:rPr>
          <w:bCs/>
          <w:b/>
        </w:rPr>
        <w:t xml:space="preserve">Phone:</w:t>
      </w:r>
      <w:r>
        <w:t xml:space="preserve"> </w:t>
      </w:r>
      <w:r>
        <w:t xml:space="preserve">+32 2 644 8820</w:t>
      </w:r>
    </w:p>
    <w:bookmarkEnd w:id="21"/>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Academic Research Services</w:t>
            </w:r>
          </w:p>
        </w:tc>
        <w:tc>
          <w:tcPr/>
          <w:p>
            <w:pPr>
              <w:pStyle w:val="Compact"/>
              <w:jc w:val="left"/>
            </w:pPr>
            <w:r>
              <w:t xml:space="preserve">Date Performed</w:t>
            </w:r>
          </w:p>
        </w:tc>
        <w:tc>
          <w:tcPr/>
          <w:p>
            <w:pPr>
              <w:pStyle w:val="Compact"/>
              <w:jc w:val="left"/>
            </w:pPr>
            <w:r>
              <w:t xml:space="preserve">Hours / Units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Literature review and systematic analysis of EU migration policy frameworks for the 2025 Brussels Research Symposium. Conducted by the Academic Researcher at the client's premises in Belgium Brussels.</w:t>
            </w:r>
          </w:p>
        </w:tc>
        <w:tc>
          <w:tcPr/>
          <w:p>
            <w:pPr>
              <w:pStyle w:val="Compact"/>
              <w:jc w:val="left"/>
            </w:pPr>
            <w:r>
              <w:t xml:space="preserve">02–06 Jun 2025</w:t>
            </w:r>
          </w:p>
        </w:tc>
        <w:tc>
          <w:tcPr/>
          <w:p>
            <w:pPr>
              <w:pStyle w:val="Compact"/>
              <w:jc w:val="left"/>
            </w:pPr>
            <w:r>
              <w:t xml:space="preserve">40 hrs</w:t>
            </w:r>
          </w:p>
        </w:tc>
        <w:tc>
          <w:tcPr/>
          <w:p>
            <w:pPr>
              <w:pStyle w:val="Compact"/>
              <w:jc w:val="left"/>
            </w:pPr>
            <w:r>
              <w:t xml:space="preserve">€85.00</w:t>
            </w:r>
          </w:p>
        </w:tc>
        <w:tc>
          <w:tcPr/>
          <w:p>
            <w:pPr>
              <w:pStyle w:val="Compact"/>
              <w:jc w:val="left"/>
            </w:pPr>
            <w:r>
              <w:t xml:space="preserve">€3,400.00</w:t>
            </w:r>
          </w:p>
        </w:tc>
      </w:tr>
      <w:tr>
        <w:tc>
          <w:tcPr/>
          <w:p>
            <w:pPr>
              <w:pStyle w:val="Compact"/>
              <w:jc w:val="left"/>
            </w:pPr>
            <w:r>
              <w:t xml:space="preserve">02</w:t>
            </w:r>
          </w:p>
        </w:tc>
        <w:tc>
          <w:tcPr/>
          <w:p>
            <w:pPr>
              <w:pStyle w:val="Compact"/>
              <w:jc w:val="left"/>
            </w:pPr>
            <w:r>
              <w:t xml:space="preserve">Quantitative data modelling and statistical analysis of socioeconomic indicators across the 19 municipalities of the Belgium Brussels-Capital Region. Includes peer-reviewed methodology documentation.</w:t>
            </w:r>
          </w:p>
        </w:tc>
        <w:tc>
          <w:tcPr/>
          <w:p>
            <w:pPr>
              <w:pStyle w:val="Compact"/>
              <w:jc w:val="left"/>
            </w:pPr>
            <w:r>
              <w:t xml:space="preserve">09–13 Jun 2025</w:t>
            </w:r>
          </w:p>
        </w:tc>
        <w:tc>
          <w:tcPr/>
          <w:p>
            <w:pPr>
              <w:pStyle w:val="Compact"/>
              <w:jc w:val="left"/>
            </w:pPr>
            <w:r>
              <w:t xml:space="preserve">32 hrs</w:t>
            </w:r>
          </w:p>
        </w:tc>
        <w:tc>
          <w:tcPr/>
          <w:p>
            <w:pPr>
              <w:pStyle w:val="Compact"/>
              <w:jc w:val="left"/>
            </w:pPr>
            <w:r>
              <w:t xml:space="preserve">€95.00</w:t>
            </w:r>
          </w:p>
        </w:tc>
        <w:tc>
          <w:tcPr/>
          <w:p>
            <w:pPr>
              <w:pStyle w:val="Compact"/>
              <w:jc w:val="left"/>
            </w:pPr>
            <w:r>
              <w:t xml:space="preserve">€3,040.00</w:t>
            </w:r>
          </w:p>
        </w:tc>
      </w:tr>
      <w:tr>
        <w:tc>
          <w:tcPr/>
          <w:p>
            <w:pPr>
              <w:pStyle w:val="Compact"/>
              <w:jc w:val="left"/>
            </w:pPr>
            <w:r>
              <w:t xml:space="preserve">03</w:t>
            </w:r>
          </w:p>
        </w:tc>
        <w:tc>
          <w:tcPr/>
          <w:p>
            <w:pPr>
              <w:pStyle w:val="Compact"/>
              <w:jc w:val="left"/>
            </w:pPr>
            <w:r>
              <w:t xml:space="preserve">Preparation of a 25-page academic white paper on cross-border research collaboration in the Belgium Brussels metropolitan area, formatted for submission to the European Commission's Horizon Europe programme.</w:t>
            </w:r>
          </w:p>
        </w:tc>
        <w:tc>
          <w:tcPr/>
          <w:p>
            <w:pPr>
              <w:pStyle w:val="Compact"/>
              <w:jc w:val="left"/>
            </w:pPr>
            <w:r>
              <w:t xml:space="preserve">09–13 Jun 2025</w:t>
            </w:r>
          </w:p>
        </w:tc>
        <w:tc>
          <w:tcPr/>
          <w:p>
            <w:pPr>
              <w:pStyle w:val="Compact"/>
              <w:jc w:val="left"/>
            </w:pPr>
            <w:r>
              <w:t xml:space="preserve">28 hrs</w:t>
            </w:r>
          </w:p>
        </w:tc>
        <w:tc>
          <w:tcPr/>
          <w:p>
            <w:pPr>
              <w:pStyle w:val="Compact"/>
              <w:jc w:val="left"/>
            </w:pPr>
            <w:r>
              <w:t xml:space="preserve">€90.00</w:t>
            </w:r>
          </w:p>
        </w:tc>
        <w:tc>
          <w:tcPr/>
          <w:p>
            <w:pPr>
              <w:pStyle w:val="Compact"/>
              <w:jc w:val="left"/>
            </w:pPr>
            <w:r>
              <w:t xml:space="preserve">€2,520.00</w:t>
            </w:r>
          </w:p>
        </w:tc>
      </w:tr>
      <w:tr>
        <w:tc>
          <w:tcPr/>
          <w:p>
            <w:pPr>
              <w:pStyle w:val="Compact"/>
              <w:jc w:val="left"/>
            </w:pPr>
            <w:r>
              <w:t xml:space="preserve">04</w:t>
            </w:r>
          </w:p>
        </w:tc>
        <w:tc>
          <w:tcPr/>
          <w:p>
            <w:pPr>
              <w:pStyle w:val="Compact"/>
              <w:jc w:val="left"/>
            </w:pPr>
            <w:r>
              <w:t xml:space="preserve">On-site consultation and presentation of preliminary findings to the EPI Board of Directors at their headquarters in Belgium Brussels. Includes Q&amp;A session and revised executive summary.</w:t>
            </w:r>
          </w:p>
        </w:tc>
        <w:tc>
          <w:tcPr/>
          <w:p>
            <w:pPr>
              <w:pStyle w:val="Compact"/>
              <w:jc w:val="left"/>
            </w:pPr>
            <w:r>
              <w:t xml:space="preserve">13 Jun 2025</w:t>
            </w:r>
          </w:p>
        </w:tc>
        <w:tc>
          <w:tcPr/>
          <w:p>
            <w:pPr>
              <w:pStyle w:val="Compact"/>
              <w:jc w:val="left"/>
            </w:pPr>
            <w:r>
              <w:t xml:space="preserve">4 hrs</w:t>
            </w:r>
          </w:p>
        </w:tc>
        <w:tc>
          <w:tcPr/>
          <w:p>
            <w:pPr>
              <w:pStyle w:val="Compact"/>
              <w:jc w:val="left"/>
            </w:pPr>
            <w:r>
              <w:t xml:space="preserve">€120.00</w:t>
            </w:r>
          </w:p>
        </w:tc>
        <w:tc>
          <w:tcPr/>
          <w:p>
            <w:pPr>
              <w:pStyle w:val="Compact"/>
              <w:jc w:val="left"/>
            </w:pPr>
            <w:r>
              <w:t xml:space="preserve">€480.00</w:t>
            </w:r>
          </w:p>
        </w:tc>
      </w:tr>
      <w:tr>
        <w:tc>
          <w:tcPr/>
          <w:p>
            <w:pPr>
              <w:pStyle w:val="Compact"/>
              <w:jc w:val="left"/>
            </w:pPr>
            <w:r>
              <w:t xml:space="preserve">05</w:t>
            </w:r>
          </w:p>
        </w:tc>
        <w:tc>
          <w:tcPr/>
          <w:p>
            <w:pPr>
              <w:pStyle w:val="Compact"/>
              <w:jc w:val="left"/>
            </w:pPr>
            <w:r>
              <w:t xml:space="preserve">Administrative support: preparation of ethical review documentation, data protection compliance check (GDPR), and archiving of all research materials in accordance with Belgian academic standards.</w:t>
            </w:r>
          </w:p>
        </w:tc>
        <w:tc>
          <w:tcPr/>
          <w:p>
            <w:pPr>
              <w:pStyle w:val="Compact"/>
              <w:jc w:val="left"/>
            </w:pPr>
            <w:r>
              <w:t xml:space="preserve">14 Jun 2025</w:t>
            </w:r>
          </w:p>
        </w:tc>
        <w:tc>
          <w:tcPr/>
          <w:p>
            <w:pPr>
              <w:pStyle w:val="Compact"/>
              <w:jc w:val="left"/>
            </w:pPr>
            <w:r>
              <w:t xml:space="preserve">6 hrs</w:t>
            </w:r>
          </w:p>
        </w:tc>
        <w:tc>
          <w:tcPr/>
          <w:p>
            <w:pPr>
              <w:pStyle w:val="Compact"/>
              <w:jc w:val="left"/>
            </w:pPr>
            <w:r>
              <w:t xml:space="preserve">€70.00</w:t>
            </w:r>
          </w:p>
        </w:tc>
        <w:tc>
          <w:tcPr/>
          <w:p>
            <w:pPr>
              <w:pStyle w:val="Compact"/>
              <w:jc w:val="left"/>
            </w:pPr>
            <w:r>
              <w:t xml:space="preserve">€420.00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right"/>
            </w:pPr>
            <w:r>
              <w:t xml:space="preserve">€9,860.00</w:t>
            </w:r>
          </w:p>
        </w:tc>
      </w:tr>
      <w:tr>
        <w:tc>
          <w:tcPr/>
          <w:p>
            <w:pPr>
              <w:pStyle w:val="Compact"/>
              <w:jc w:val="left"/>
            </w:pPr>
            <w:r>
              <w:t xml:space="preserve">VAT @ 21% (Belgian standard rate)</w:t>
            </w:r>
          </w:p>
        </w:tc>
        <w:tc>
          <w:tcPr/>
          <w:p>
            <w:pPr>
              <w:pStyle w:val="Compact"/>
              <w:jc w:val="right"/>
            </w:pPr>
            <w:r>
              <w:t xml:space="preserve">€2,070.60</w:t>
            </w:r>
          </w:p>
        </w:tc>
      </w:tr>
      <w:tr>
        <w:tc>
          <w:tcPr/>
          <w:p>
            <w:pPr>
              <w:pStyle w:val="Compact"/>
              <w:jc w:val="left"/>
            </w:pPr>
            <w:r>
              <w:t xml:space="preserve">TOTAL DUE (incl. VAT)</w:t>
            </w:r>
          </w:p>
        </w:tc>
        <w:tc>
          <w:tcPr/>
          <w:p>
            <w:pPr>
              <w:pStyle w:val="Compact"/>
              <w:jc w:val="right"/>
            </w:pPr>
            <w:r>
              <w:t xml:space="preserve">€11,930.60</w:t>
            </w:r>
          </w:p>
        </w:tc>
      </w:tr>
    </w:tbl>
    <w:bookmarkStart w:id="22" w:name="payment-instructions-terms"/>
    <w:p>
      <w:pPr>
        <w:pStyle w:val="Heading3"/>
      </w:pPr>
      <w:r>
        <w:t xml:space="preserve">Payment Instructions &amp; Terms</w:t>
      </w:r>
    </w:p>
    <w:p>
      <w:pPr>
        <w:pStyle w:val="FirstParagraph"/>
      </w:pPr>
      <w:r>
        <w:t xml:space="preserve">This Invoice must be settled in full within thirty (30) calendar days of the date of issue, as stipulated under Belgian commercial law (Code de commerce, Article L. 311-37). Payment is to be made via bank transfer to the following account held in Belgium Brussels:</w:t>
      </w:r>
    </w:p>
    <w:p>
      <w:pPr>
        <w:pStyle w:val="BodyText"/>
      </w:pPr>
      <w:r>
        <w:rPr>
          <w:bCs/>
          <w:b/>
        </w:rPr>
        <w:t xml:space="preserve">Bank:</w:t>
      </w:r>
      <w:r>
        <w:t xml:space="preserve"> </w:t>
      </w:r>
      <w:r>
        <w:t xml:space="preserve">BNP Paribas Fortis, Belgium Brussels Branch</w:t>
      </w:r>
    </w:p>
    <w:p>
      <w:pPr>
        <w:pStyle w:val="BodyText"/>
      </w:pPr>
      <w:r>
        <w:rPr>
          <w:bCs/>
          <w:b/>
        </w:rPr>
        <w:t xml:space="preserve">IBAN:</w:t>
      </w:r>
      <w:r>
        <w:t xml:space="preserve"> </w:t>
      </w:r>
      <w:r>
        <w:t xml:space="preserve">BE68 5390 0754 7034</w:t>
      </w:r>
    </w:p>
    <w:p>
      <w:pPr>
        <w:pStyle w:val="BodyText"/>
      </w:pPr>
      <w:r>
        <w:rPr>
          <w:bCs/>
          <w:b/>
        </w:rPr>
        <w:t xml:space="preserve">BIC/SWIFT:</w:t>
      </w:r>
      <w:r>
        <w:t xml:space="preserve"> </w:t>
      </w:r>
      <w:r>
        <w:t xml:space="preserve">GEBABEBB</w:t>
      </w:r>
    </w:p>
    <w:p>
      <w:pPr>
        <w:pStyle w:val="BodyText"/>
      </w:pPr>
      <w:r>
        <w:rPr>
          <w:bCs/>
          <w:b/>
        </w:rPr>
        <w:t xml:space="preserve">Reference:</w:t>
      </w:r>
      <w:r>
        <w:t xml:space="preserve"> </w:t>
      </w:r>
      <w:r>
        <w:t xml:space="preserve">INV-2025-BRU-0047</w:t>
      </w:r>
    </w:p>
    <w:p>
      <w:pPr>
        <w:pStyle w:val="BodyText"/>
      </w:pPr>
      <w:r>
        <w:t xml:space="preserve">Please quote the Invoice number and payment reference on all correspondence. Late payments are subject to a statutory interest rate of 10% per annum as governed by the Belgian Law of 2 August 2002 on late payment in commercial transactions. A fixed recovery cost of €40 applies to any Invoice requiring dunning procedures.</w:t>
      </w:r>
    </w:p>
    <w:bookmarkEnd w:id="22"/>
    <w:bookmarkStart w:id="23" w:name="X8cbbe74ef1654b6338f3ea49011612ff3d65ac1"/>
    <w:p>
      <w:pPr>
        <w:pStyle w:val="Heading3"/>
      </w:pPr>
      <w:r>
        <w:t xml:space="preserve">Notes Regarding This Academic Research Engagement</w:t>
      </w:r>
    </w:p>
    <w:p>
      <w:pPr>
        <w:pStyle w:val="FirstParagraph"/>
      </w:pPr>
      <w:r>
        <w:t xml:space="preserve">The services detailed in this Invoice were performed by Dr. Elena M. Vanderstraeten in her capacity as an independent Academic Researcher operating from Belgium Brussels. All research outputs, including the white paper, data models, and analytical reports, remain the intellectual property of the client, European Policy Institute, upon full settlement of this Invoice. The Academic Researcher retains the right to cite the work in future peer-reviewed publications with prior written consent from the client.</w:t>
      </w:r>
    </w:p>
    <w:p>
      <w:pPr>
        <w:pStyle w:val="BodyText"/>
      </w:pPr>
      <w:r>
        <w:t xml:space="preserve">All data collected and processed during this engagement complies with the General Data Protection Regulation (GDPR) as implemented in Belgium, as well as the specific ethical guidelines of the Belgium Brussels academic community. No personal data of third parties has been retained beyond the scope of this contractual engagement.</w:t>
      </w:r>
    </w:p>
    <w:p>
      <w:pPr>
        <w:pStyle w:val="BodyText"/>
      </w:pPr>
      <w:r>
        <w:t xml:space="preserve">This Invoice constitutes the final and complete statement of charges for the period 2 June 2025 through 14 June 2025. No additional fees, travel expenses, or material costs are applicable, as all work was conducted within the Belgium Brussels metropolitan area and all materials were provided by the client.</w:t>
      </w:r>
    </w:p>
    <w:bookmarkEnd w:id="23"/>
    <w:p>
      <w:pPr>
        <w:pStyle w:val="BodyText"/>
      </w:pPr>
      <w:r>
        <w:rPr>
          <w:bCs/>
          <w:b/>
        </w:rPr>
        <w:t xml:space="preserve">Legal Notice:</w:t>
      </w:r>
      <w:r>
        <w:t xml:space="preserve"> </w:t>
      </w:r>
      <w:r>
        <w:t xml:space="preserve">This Invoice is issued in accordance with the Belgian Royal Decree of 22 December 2016 on invoicing obligations (Arrêté royal relatif aux obligations de facturation). The Academic Researcher is registered with the Crossroads Bank for Enterprises (KBO/CBE) in Belgium Brussels and is subject to Belgian VAT regulations administered by the Federal Public Service Finance (SPF Finances / FOD Financiën).</w:t>
      </w:r>
    </w:p>
    <w:p>
      <w:pPr>
        <w:pStyle w:val="BodyText"/>
      </w:pPr>
      <w:r>
        <w:rPr>
          <w:bCs/>
          <w:b/>
        </w:rPr>
        <w:t xml:space="preserve">Governing Law:</w:t>
      </w:r>
      <w:r>
        <w:t xml:space="preserve"> </w:t>
      </w:r>
      <w:r>
        <w:t xml:space="preserve">This Invoice and the underlying service agreement are governed by the laws of Belgium. Any disputes arising from this Invoice shall be subject to the exclusive jurisdiction of the Commercial Court of Belgium Brussels (Tribunal de commerce de Bruxelles / Rechtbank van koophandel van Brussel).</w:t>
      </w:r>
    </w:p>
    <w:p>
      <w:pPr>
        <w:pStyle w:val="BodyText"/>
      </w:pPr>
      <w:r>
        <w:rPr>
          <w:bCs/>
          <w:b/>
        </w:rPr>
        <w:t xml:space="preserve">Dispute Resolution:</w:t>
      </w:r>
      <w:r>
        <w:t xml:space="preserve"> </w:t>
      </w:r>
      <w:r>
        <w:t xml:space="preserve">In the event of a disagreement regarding the amounts stated on this Invoice, both parties agree to first attempt resolution through good-faith negotiation. Should negotiation fail, the matter may be referred to the mediation service of the Belgium Brussels Chamber of Commerce (Chambre de Commerce de Bruxelles).</w:t>
      </w:r>
    </w:p>
    <w:p>
      <w:pPr>
        <w:pStyle w:val="BodyText"/>
      </w:pPr>
      <w:r>
        <w:rPr>
          <w:bCs/>
          <w:b/>
        </w:rPr>
        <w:t xml:space="preserve">Retention:</w:t>
      </w:r>
      <w:r>
        <w:t xml:space="preserve"> </w:t>
      </w:r>
      <w:r>
        <w:t xml:space="preserve">In compliance with Belgian accounting law, this Invoice and all supporting documentation must be retained by both parties for a minimum of ten (10) years from the date of issue.</w:t>
      </w:r>
    </w:p>
    <w:p>
      <w:pPr>
        <w:pStyle w:val="BodyText"/>
      </w:pPr>
      <w:r>
        <w:t xml:space="preserve">Thank you for engaging the services of an Academic Researcher based in Belgium Brussels. We value our professional relationship and look forward to continued collaboration in advancing scholarly research within the European capital region.</w:t>
      </w:r>
    </w:p>
    <w:p>
      <w:pPr>
        <w:pStyle w:val="BodyText"/>
      </w:pPr>
      <w:r>
        <w:t xml:space="preserve">— Dr. Elena M. Vanderstraeten, Academic Researcher, Belgium Brussels —</w:t>
      </w:r>
    </w:p>
    <w:p>
      <w:pPr>
        <w:pStyle w:val="BodyText"/>
      </w:pPr>
      <w:r>
        <w:t xml:space="preserve">This document is a valid Invoice under Belgian law. For queries, contact the issuer at the address stated above.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Academic Researcher Services - Belgium Brussels</dc:title>
  <dc:creator/>
  <dc:language>en</dc:language>
  <cp:keywords/>
  <dcterms:created xsi:type="dcterms:W3CDTF">2026-10-10T02:42:06Z</dcterms:created>
  <dcterms:modified xsi:type="dcterms:W3CDTF">2026-10-10T02:42:06Z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