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Professional Academic Research Services — Brazil, Brasília — Federal District</w:t>
      </w:r>
    </w:p>
    <w:p>
      <w:pPr>
        <w:pStyle w:val="BodyText"/>
      </w:pPr>
      <w:r>
        <w:t xml:space="preserve">OFFICIAL DOCUMENT</w:t>
      </w:r>
    </w:p>
    <w:bookmarkEnd w:id="20"/>
    <w:p>
      <w:pPr>
        <w:pStyle w:val="BodyText"/>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Method:</w:t>
      </w:r>
      <w:r>
        <w:t xml:space="preserve"> </w:t>
      </w:r>
      <w:r>
        <w:t xml:space="preserve">Bank Transfer (TED/PIX)</w:t>
      </w:r>
    </w:p>
    <w:p>
      <w:pPr>
        <w:pStyle w:val="BodyText"/>
      </w:pPr>
      <w:r>
        <w:rPr>
          <w:bCs/>
          <w:b/>
        </w:rPr>
        <w:t xml:space="preserve">Currency:</w:t>
      </w:r>
      <w:r>
        <w:t xml:space="preserve"> </w:t>
      </w:r>
      <w:r>
        <w:t xml:space="preserve">Brazilian Real (BRL / R$)</w:t>
      </w:r>
    </w:p>
    <w:p>
      <w:pPr>
        <w:pStyle w:val="BodyText"/>
      </w:pPr>
      <w:r>
        <w:rPr>
          <w:bCs/>
          <w:b/>
        </w:rPr>
        <w:t xml:space="preserve">Reference:</w:t>
      </w:r>
      <w:r>
        <w:t xml:space="preserve"> </w:t>
      </w:r>
      <w:r>
        <w:t xml:space="preserve">Contract No. AR-BSB-2025-0192</w:t>
      </w:r>
    </w:p>
    <w:bookmarkStart w:id="21" w:name="issued-by-service-provider"/>
    <w:p>
      <w:pPr>
        <w:pStyle w:val="Heading3"/>
      </w:pPr>
      <w:r>
        <w:t xml:space="preserve">Issued By (Service Provider)</w:t>
      </w:r>
    </w:p>
    <w:p>
      <w:pPr>
        <w:pStyle w:val="FirstParagraph"/>
      </w:pPr>
      <w:r>
        <w:rPr>
          <w:bCs/>
          <w:b/>
        </w:rPr>
        <w:t xml:space="preserve">Dr. Helena Vasconcelos Ribeiro</w:t>
      </w:r>
    </w:p>
    <w:p>
      <w:pPr>
        <w:pStyle w:val="BodyText"/>
      </w:pPr>
      <w:r>
        <w:t xml:space="preserve">Academic Researcher — Senior Fellow</w:t>
      </w:r>
    </w:p>
    <w:p>
      <w:pPr>
        <w:pStyle w:val="BodyText"/>
      </w:pPr>
      <w:r>
        <w:t xml:space="preserve">Department of Social Sciences and Public Policy</w:t>
      </w:r>
    </w:p>
    <w:p>
      <w:pPr>
        <w:pStyle w:val="BodyText"/>
      </w:pPr>
      <w:r>
        <w:t xml:space="preserve">University of Brasília (UnB)</w:t>
      </w:r>
    </w:p>
    <w:p>
      <w:pPr>
        <w:pStyle w:val="BodyText"/>
      </w:pPr>
      <w:r>
        <w:t xml:space="preserve">Asa Norte, Quadra 1, Bloco B, Sala 412</w:t>
      </w:r>
    </w:p>
    <w:p>
      <w:pPr>
        <w:pStyle w:val="BodyText"/>
      </w:pPr>
      <w:r>
        <w:t xml:space="preserve">Brasília — DF — CEP 70047-900</w:t>
      </w:r>
    </w:p>
    <w:p>
      <w:pPr>
        <w:pStyle w:val="BodyText"/>
      </w:pPr>
      <w:r>
        <w:t xml:space="preserve">Brazil</w:t>
      </w:r>
    </w:p>
    <w:p>
      <w:pPr>
        <w:pStyle w:val="BodyText"/>
      </w:pPr>
      <w:r>
        <w:t xml:space="preserve">CNPJ: 12.345.678/0001-90</w:t>
      </w:r>
    </w:p>
    <w:p>
      <w:pPr>
        <w:pStyle w:val="BodyText"/>
      </w:pPr>
      <w:r>
        <w:t xml:space="preserve">CPF: 123.456.789-00</w:t>
      </w:r>
    </w:p>
    <w:p>
      <w:pPr>
        <w:pStyle w:val="BodyText"/>
      </w:pPr>
      <w:r>
        <w:t xml:space="preserve">Email: h.ribeiro@unb.br</w:t>
      </w:r>
    </w:p>
    <w:p>
      <w:pPr>
        <w:pStyle w:val="BodyText"/>
      </w:pPr>
      <w:r>
        <w:t xml:space="preserve">Phone: +55 (61) 3307-4521</w:t>
      </w:r>
    </w:p>
    <w:bookmarkEnd w:id="21"/>
    <w:bookmarkStart w:id="22" w:name="billed-to-client"/>
    <w:p>
      <w:pPr>
        <w:pStyle w:val="Heading3"/>
      </w:pPr>
      <w:r>
        <w:t xml:space="preserve">Billed To (Client)</w:t>
      </w:r>
    </w:p>
    <w:p>
      <w:pPr>
        <w:pStyle w:val="FirstParagraph"/>
      </w:pPr>
      <w:r>
        <w:rPr>
          <w:bCs/>
          <w:b/>
        </w:rPr>
        <w:t xml:space="preserve">Ministério da Ciência, Tecnologia e Inovação</w:t>
      </w:r>
    </w:p>
    <w:p>
      <w:pPr>
        <w:pStyle w:val="BodyText"/>
      </w:pPr>
      <w:r>
        <w:t xml:space="preserve">Secretaria de Políticas de Pesquisa e Desenvolvimento</w:t>
      </w:r>
    </w:p>
    <w:p>
      <w:pPr>
        <w:pStyle w:val="BodyText"/>
      </w:pPr>
      <w:r>
        <w:t xml:space="preserve">SBS Quadra 4, Lote 1, Bloco A</w:t>
      </w:r>
    </w:p>
    <w:p>
      <w:pPr>
        <w:pStyle w:val="BodyText"/>
      </w:pPr>
      <w:r>
        <w:t xml:space="preserve">Brasília — DF — CEP 70040-020</w:t>
      </w:r>
    </w:p>
    <w:p>
      <w:pPr>
        <w:pStyle w:val="BodyText"/>
      </w:pPr>
      <w:r>
        <w:t xml:space="preserve">Brazil</w:t>
      </w:r>
    </w:p>
    <w:p>
      <w:pPr>
        <w:pStyle w:val="BodyText"/>
      </w:pPr>
      <w:r>
        <w:t xml:space="preserve">CNPJ: 00.394.466/0001-03</w:t>
      </w:r>
    </w:p>
    <w:p>
      <w:pPr>
        <w:pStyle w:val="BodyText"/>
      </w:pPr>
      <w:r>
        <w:t xml:space="preserve">Attn: Dr. Marcos Tavares, Program Coordinator</w:t>
      </w:r>
    </w:p>
    <w:p>
      <w:pPr>
        <w:pStyle w:val="BodyText"/>
      </w:pPr>
      <w:r>
        <w:t xml:space="preserve">Email: m.tavares@mcti.gov.br</w:t>
      </w:r>
    </w:p>
    <w:p>
      <w:pPr>
        <w:pStyle w:val="BodyText"/>
      </w:pPr>
      <w:r>
        <w:t xml:space="preserve">Phone: +55 (61) 2023-8800</w:t>
      </w:r>
    </w:p>
    <w:bookmarkEnd w:id="22"/>
    <w:bookmarkStart w:id="25" w:name="X1e829c3562bf5b4b4f93ddef9d1e5e613fa92b0"/>
    <w:p>
      <w:pPr>
        <w:pStyle w:val="Heading2"/>
      </w:pPr>
      <w:r>
        <w:t xml:space="preserve">Description of Academic Research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Amount (R$)</w:t>
            </w:r>
          </w:p>
        </w:tc>
      </w:tr>
      <w:tr>
        <w:tc>
          <w:tcPr/>
          <w:p>
            <w:pPr>
              <w:pStyle w:val="Compact"/>
              <w:jc w:val="left"/>
            </w:pPr>
            <w:r>
              <w:t xml:space="preserve">1</w:t>
            </w:r>
          </w:p>
        </w:tc>
        <w:tc>
          <w:tcPr/>
          <w:p>
            <w:pPr>
              <w:pStyle w:val="Compact"/>
              <w:jc w:val="left"/>
            </w:pPr>
            <w:r>
              <w:t xml:space="preserve">Conducting longitudinal field research on urban governance and public administration reform in the Federal District of Brasília, including data collection, participant observation, and semi-structured interviews with municipal officials and community stakeholders.</w:t>
            </w:r>
          </w:p>
        </w:tc>
        <w:tc>
          <w:tcPr/>
          <w:p>
            <w:pPr>
              <w:pStyle w:val="Compact"/>
              <w:jc w:val="left"/>
            </w:pPr>
            <w:r>
              <w:t xml:space="preserve">Jan–Mar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Preparation and peer-reviewed publication of a comprehensive research report titled</w:t>
            </w:r>
            <w:r>
              <w:t xml:space="preserve"> </w:t>
            </w:r>
            <w:r>
              <w:rPr>
                <w:iCs/>
                <w:i/>
              </w:rPr>
              <w:t xml:space="preserve">"Institutional Resilience in Federal Capital Cities: A Case Study of Brasília"</w:t>
            </w:r>
            <w:r>
              <w:t xml:space="preserve">, submitted to the MCTI for policy advisory purposes. Includes statistical analysis, literature review, and policy recommendations.</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Delivery of two (2) in-person academic seminars at the University of Brasília campus in Brasília, DF, presenting preliminary findings to government delegates, university faculty, and international research partners. Includes preparation of presentation materials, Q&amp;A sessions, and post-seminar written summaries.</w:t>
            </w:r>
          </w:p>
        </w:tc>
        <w:tc>
          <w:tcPr/>
          <w:p>
            <w:pPr>
              <w:pStyle w:val="Compact"/>
              <w:jc w:val="left"/>
            </w:pPr>
            <w:r>
              <w:t xml:space="preserve">May 2025</w:t>
            </w:r>
          </w:p>
        </w:tc>
        <w:tc>
          <w:tcPr/>
          <w:p>
            <w:pPr>
              <w:pStyle w:val="Compact"/>
              <w:jc w:val="left"/>
            </w:pPr>
            <w:r>
              <w:t xml:space="preserve">2</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Supervision and mentorship of three (3) graduate research assistants (MSc and PhD candidates) engaged in supporting data analysis and secondary research for the project. Includes weekly supervision meetings, methodological guidance, and co-authorship acknowledgment.</w:t>
            </w:r>
          </w:p>
        </w:tc>
        <w:tc>
          <w:tcPr/>
          <w:p>
            <w:pPr>
              <w:pStyle w:val="Compact"/>
              <w:jc w:val="left"/>
            </w:pPr>
            <w:r>
              <w:t xml:space="preserve">Jan–Jun 2025</w:t>
            </w:r>
          </w:p>
        </w:tc>
        <w:tc>
          <w:tcPr/>
          <w:p>
            <w:pPr>
              <w:pStyle w:val="Compact"/>
              <w:jc w:val="left"/>
            </w:pPr>
            <w:r>
              <w:t xml:space="preserve">3</w:t>
            </w:r>
          </w:p>
        </w:tc>
        <w:tc>
          <w:tcPr/>
          <w:p>
            <w:pPr>
              <w:pStyle w:val="Compact"/>
              <w:jc w:val="left"/>
            </w:pPr>
            <w:r>
              <w:t xml:space="preserve">5,200.00</w:t>
            </w:r>
          </w:p>
        </w:tc>
        <w:tc>
          <w:tcPr/>
          <w:p>
            <w:pPr>
              <w:pStyle w:val="Compact"/>
              <w:jc w:val="left"/>
            </w:pPr>
            <w:r>
              <w:t xml:space="preserve">15,600.00</w:t>
            </w:r>
          </w:p>
        </w:tc>
      </w:tr>
      <w:tr>
        <w:tc>
          <w:tcPr/>
          <w:p>
            <w:pPr>
              <w:pStyle w:val="Compact"/>
              <w:jc w:val="left"/>
            </w:pPr>
            <w:r>
              <w:t xml:space="preserve">5</w:t>
            </w:r>
          </w:p>
        </w:tc>
        <w:tc>
          <w:tcPr/>
          <w:p>
            <w:pPr>
              <w:pStyle w:val="Compact"/>
              <w:jc w:val="left"/>
            </w:pPr>
            <w:r>
              <w:t xml:space="preserve">Provision of a confidential policy briefing memorandum to the Secretary of Research and Development at MCTI, Brasília, summarizing key findings, risk assessments, and actionable recommendations for the 2025–2028 National Research Agenda. Delivered in both Portuguese and English.</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R$ 124,100.00</w:t>
            </w:r>
          </w:p>
        </w:tc>
      </w:tr>
      <w:tr>
        <w:tc>
          <w:tcPr/>
          <w:p>
            <w:pPr>
              <w:pStyle w:val="Compact"/>
              <w:jc w:val="left"/>
            </w:pPr>
            <w:r>
              <w:t xml:space="preserve">ISS (Imposto Sobre Serviços) — 5% (Brasília, DF)</w:t>
            </w:r>
          </w:p>
        </w:tc>
        <w:tc>
          <w:tcPr/>
          <w:p>
            <w:pPr>
              <w:pStyle w:val="Compact"/>
              <w:jc w:val="right"/>
            </w:pPr>
            <w:r>
              <w:t xml:space="preserve">R$ 6,205.00</w:t>
            </w:r>
          </w:p>
        </w:tc>
      </w:tr>
      <w:tr>
        <w:tc>
          <w:tcPr/>
          <w:p>
            <w:pPr>
              <w:pStyle w:val="Compact"/>
              <w:jc w:val="left"/>
            </w:pPr>
            <w:r>
              <w:t xml:space="preserve">IRRF (Imposto de Renda Retido na Fonte) — 11%</w:t>
            </w:r>
          </w:p>
        </w:tc>
        <w:tc>
          <w:tcPr/>
          <w:p>
            <w:pPr>
              <w:pStyle w:val="Compact"/>
              <w:jc w:val="right"/>
            </w:pPr>
            <w:r>
              <w:t xml:space="preserve">R$ 13,651.00</w:t>
            </w:r>
          </w:p>
        </w:tc>
      </w:tr>
      <w:tr>
        <w:tc>
          <w:tcPr/>
          <w:p>
            <w:pPr>
              <w:pStyle w:val="Compact"/>
              <w:jc w:val="left"/>
            </w:pPr>
            <w:r>
              <w:t xml:space="preserve">INSS (Contribuição Previdenciária) — 11%</w:t>
            </w:r>
          </w:p>
        </w:tc>
        <w:tc>
          <w:tcPr/>
          <w:p>
            <w:pPr>
              <w:pStyle w:val="Compact"/>
              <w:jc w:val="right"/>
            </w:pPr>
            <w:r>
              <w:t xml:space="preserve">R$ 13,651.00</w:t>
            </w:r>
          </w:p>
        </w:tc>
      </w:tr>
      <w:tr>
        <w:tc>
          <w:tcPr/>
          <w:p>
            <w:pPr>
              <w:pStyle w:val="Compact"/>
              <w:jc w:val="left"/>
            </w:pPr>
            <w:r>
              <w:t xml:space="preserve">CSLL (Contribuição Social sobre Lucro Líquido) — 9%</w:t>
            </w:r>
          </w:p>
        </w:tc>
        <w:tc>
          <w:tcPr/>
          <w:p>
            <w:pPr>
              <w:pStyle w:val="Compact"/>
              <w:jc w:val="right"/>
            </w:pPr>
            <w:r>
              <w:t xml:space="preserve">R$ 11,169.00</w:t>
            </w:r>
          </w:p>
        </w:tc>
      </w:tr>
      <w:tr>
        <w:tc>
          <w:tcPr/>
          <w:p>
            <w:pPr>
              <w:pStyle w:val="Compact"/>
              <w:jc w:val="left"/>
            </w:pPr>
            <w:r>
              <w:t xml:space="preserve">PIS — 0.65%</w:t>
            </w:r>
          </w:p>
        </w:tc>
        <w:tc>
          <w:tcPr/>
          <w:p>
            <w:pPr>
              <w:pStyle w:val="Compact"/>
              <w:jc w:val="right"/>
            </w:pPr>
            <w:r>
              <w:t xml:space="preserve">R$ 806.65</w:t>
            </w:r>
          </w:p>
        </w:tc>
      </w:tr>
      <w:tr>
        <w:tc>
          <w:tcPr/>
          <w:p>
            <w:pPr>
              <w:pStyle w:val="Compact"/>
              <w:jc w:val="left"/>
            </w:pPr>
            <w:r>
              <w:t xml:space="preserve">NET AMOUNT PAYABLE</w:t>
            </w:r>
          </w:p>
        </w:tc>
        <w:tc>
          <w:tcPr/>
          <w:p>
            <w:pPr>
              <w:pStyle w:val="Compact"/>
              <w:jc w:val="right"/>
            </w:pPr>
            <w:r>
              <w:t xml:space="preserve">R$ 149,582.65</w:t>
            </w:r>
          </w:p>
        </w:tc>
      </w:tr>
    </w:tbl>
    <w:bookmarkStart w:id="23" w:name="payment-terms-and-conditions"/>
    <w:p>
      <w:pPr>
        <w:pStyle w:val="Heading3"/>
      </w:pPr>
      <w:r>
        <w:t xml:space="preserve">Payment Terms and Conditions</w:t>
      </w:r>
    </w:p>
    <w:p>
      <w:pPr>
        <w:pStyle w:val="FirstParagraph"/>
      </w:pPr>
      <w:r>
        <w:t xml:space="preserve">This Invoice is issued in accordance with the terms established in Contract No. AR-BSB-2025-0192, governed by Brazilian federal procurement law (Lei nº 14.133/2021) and the Civil Code of the Federative Republic of Brazil. The Academic Researcher, Dr. Helena Vasconcelos Ribeiro, hereby certifies that all services described above were performed in full compliance with the ethical standards of the University of Brasília and the applicable research ethics committee (CEP/UnB) resolutions.</w:t>
      </w:r>
    </w:p>
    <w:p>
      <w:pPr>
        <w:pStyle w:val="BodyText"/>
      </w:pPr>
      <w:r>
        <w:t xml:space="preserve">Payment shall be made via bank transfer (TED) or PIX to the account registered under CNPJ 12.345.678/0001-90, Banco do Brasil, Ag. 1024-5, Conta Corrente 45.871-3, in Brasília, DF. The due date for this Invoice is 14 July 2025. Late payments shall accrue interest at the rate of 1% per month plus a 2% penalty, as stipulated in the master service agreement.</w:t>
      </w:r>
    </w:p>
    <w:p>
      <w:pPr>
        <w:pStyle w:val="BodyText"/>
      </w:pPr>
      <w:r>
        <w:t xml:space="preserve">All intellectual property rights pertaining to the research outputs, including the published report and policy memorandum, shall remain with the Academic Researcher unless otherwise specified in the licensing annex of the contract. The client, MCTI, is granted a non-exclusive, royalty-free license to reproduce and distribute the findings for governmental and academic purposes within Brazil.</w:t>
      </w:r>
    </w:p>
    <w:bookmarkEnd w:id="23"/>
    <w:bookmarkStart w:id="24" w:name="additional-notes"/>
    <w:p>
      <w:pPr>
        <w:pStyle w:val="Heading3"/>
      </w:pPr>
      <w:r>
        <w:t xml:space="preserve">Additional Notes</w:t>
      </w:r>
    </w:p>
    <w:p>
      <w:pPr>
        <w:pStyle w:val="FirstParagraph"/>
      </w:pPr>
      <w:r>
        <w:t xml:space="preserve">This Invoice reflects services rendered by an independent Academic Researcher operating under the institutional affiliation of the University of Brasília, located in the Federal District of Brasília, the capital of Brazil. All fieldwork, data collection, and academic activities were conducted within the jurisdiction of Brasília, DF, and its metropolitan region. The Academic Researcher confirms that all data subjects provided informed consent in accordance with Resolution CNS 510/2016 and the General Data Protection Law (LGPD — Lei nº 13.709/2018).</w:t>
      </w:r>
    </w:p>
    <w:p>
      <w:pPr>
        <w:pStyle w:val="BodyText"/>
      </w:pPr>
      <w:r>
        <w:t xml:space="preserve">Should the client require any clarification regarding the line items, tax calculations, or the scope of academic research services described in this Invoice, please contact the undersigned Academic Researcher at the address or email listed above. This document constitutes a valid fiscal invoice (Nota Fiscal de Serviço) for the purposes of Brazilian tax reporting and public accounting transparency under the Lei de Acesso à Informação (Lei nº 12.527/2011).</w:t>
      </w:r>
    </w:p>
    <w:bookmarkEnd w:id="24"/>
    <w:p>
      <w:pPr>
        <w:pStyle w:val="BodyText"/>
      </w:pPr>
      <w:r>
        <w:rPr>
          <w:bCs/>
          <w:b/>
        </w:rPr>
        <w:t xml:space="preserve">Dr. Helena Vasconcelos Ribeiro</w:t>
      </w:r>
      <w:r>
        <w:t xml:space="preserve"> </w:t>
      </w:r>
      <w:r>
        <w:t xml:space="preserve">— Academic Researcher, Senior Fellow</w:t>
      </w:r>
    </w:p>
    <w:p>
      <w:pPr>
        <w:pStyle w:val="BodyText"/>
      </w:pPr>
      <w:r>
        <w:t xml:space="preserve">University of Brasília (UnB) — Asa Norte, Brasília — DF — Brazil</w:t>
      </w:r>
    </w:p>
    <w:p>
      <w:pPr>
        <w:pStyle w:val="BodyText"/>
      </w:pPr>
      <w:r>
        <w:t xml:space="preserve">CNPJ: 12.345.678/0001-90 | CPF: 123.456.789-00</w:t>
      </w:r>
    </w:p>
    <w:p>
      <w:pPr>
        <w:pStyle w:val="BodyText"/>
      </w:pPr>
      <w:r>
        <w:t xml:space="preserve">This Invoice was generated electronically on 14 June 2025. Document ID: INV-2025-04871 | Hash: 7f3a9c2e1b8d4f6a</w:t>
      </w:r>
    </w:p>
    <w:p>
      <w:pPr>
        <w:pStyle w:val="BodyText"/>
      </w:pPr>
      <w:r>
        <w:t xml:space="preserve">For questions regarding this Invoice or the academic research engagement, contact the Academic Researcher directly or through the University of Brasília Research Office in Brasília, DF.</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Brazil Brasília</dc:title>
  <dc:creator/>
  <dc:language>en</dc:language>
  <cp:keywords/>
  <dcterms:created xsi:type="dcterms:W3CDTF">2026-10-10T09:37:37Z</dcterms:created>
  <dcterms:modified xsi:type="dcterms:W3CDTF">2026-10-10T09:37:37Z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