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Professional Services – Academic Research Consultancy</w:t>
      </w:r>
    </w:p>
    <w:p>
      <w:pPr>
        <w:pStyle w:val="BodyText"/>
      </w:pPr>
      <w:r>
        <w:rPr>
          <w:bCs/>
          <w:b/>
        </w:rPr>
        <w:t xml:space="preserve">Invoice Number:</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Start w:id="22" w:name="issuer-information"/>
    <w:p>
      <w:pPr>
        <w:pStyle w:val="Heading2"/>
      </w:pPr>
      <w:r>
        <w:t xml:space="preserve">Issuer Information</w:t>
      </w:r>
    </w:p>
    <w:bookmarkStart w:id="20" w:name="academic-researcher-service-provider"/>
    <w:p>
      <w:pPr>
        <w:pStyle w:val="Heading3"/>
      </w:pPr>
      <w:r>
        <w:t xml:space="preserve">Academic Researcher (Service Provider)</w:t>
      </w:r>
    </w:p>
    <w:p>
      <w:pPr>
        <w:pStyle w:val="FirstParagraph"/>
      </w:pPr>
      <w:r>
        <w:rPr>
          <w:bCs/>
          <w:b/>
        </w:rPr>
        <w:t xml:space="preserve">Name:</w:t>
      </w:r>
      <w:r>
        <w:t xml:space="preserve"> </w:t>
      </w:r>
      <w:r>
        <w:t xml:space="preserve">Dr. Helena Maria Santos Oliveira</w:t>
      </w:r>
    </w:p>
    <w:p>
      <w:pPr>
        <w:pStyle w:val="BodyText"/>
      </w:pPr>
      <w:r>
        <w:rPr>
          <w:bCs/>
          <w:b/>
        </w:rPr>
        <w:t xml:space="preserve">Professional Title:</w:t>
      </w:r>
      <w:r>
        <w:t xml:space="preserve"> </w:t>
      </w:r>
      <w:r>
        <w:t xml:space="preserve">Senior Academic Researcher, PhD in Social Sciences</w:t>
      </w:r>
    </w:p>
    <w:p>
      <w:pPr>
        <w:pStyle w:val="BodyText"/>
      </w:pPr>
      <w:r>
        <w:rPr>
          <w:bCs/>
          <w:b/>
        </w:rPr>
        <w:t xml:space="preserve">Registration:</w:t>
      </w:r>
      <w:r>
        <w:t xml:space="preserve"> </w:t>
      </w:r>
      <w:r>
        <w:t xml:space="preserve">CNPJ 12.345.678/0001-90</w:t>
      </w:r>
    </w:p>
    <w:p>
      <w:pPr>
        <w:pStyle w:val="BodyText"/>
      </w:pPr>
      <w:r>
        <w:rPr>
          <w:bCs/>
          <w:b/>
        </w:rPr>
        <w:t xml:space="preserve">Professional License:</w:t>
      </w:r>
      <w:r>
        <w:t xml:space="preserve"> </w:t>
      </w:r>
      <w:r>
        <w:t xml:space="preserve">CREF-SP 45.678/2019</w:t>
      </w:r>
    </w:p>
    <w:p>
      <w:pPr>
        <w:pStyle w:val="BodyText"/>
      </w:pPr>
      <w:r>
        <w:rPr>
          <w:bCs/>
          <w:b/>
        </w:rPr>
        <w:t xml:space="preserve">Address:</w:t>
      </w:r>
      <w:r>
        <w:t xml:space="preserve"> </w:t>
      </w:r>
      <w:r>
        <w:t xml:space="preserve">Rua da Praia, 1250 – Apt 82, Centro Histórico</w:t>
      </w:r>
    </w:p>
    <w:p>
      <w:pPr>
        <w:pStyle w:val="BodyText"/>
      </w:pPr>
      <w:r>
        <w:rPr>
          <w:bCs/>
          <w:b/>
        </w:rPr>
        <w:t xml:space="preserve">City/State/ZIP:</w:t>
      </w:r>
      <w:r>
        <w:t xml:space="preserve"> </w:t>
      </w:r>
      <w:r>
        <w:t xml:space="preserve">Rio de Janeiro, RJ – 20090-070, Brazil</w:t>
      </w:r>
    </w:p>
    <w:p>
      <w:pPr>
        <w:pStyle w:val="BodyText"/>
      </w:pPr>
      <w:r>
        <w:rPr>
          <w:bCs/>
          <w:b/>
        </w:rPr>
        <w:t xml:space="preserve">Email:</w:t>
      </w:r>
      <w:r>
        <w:t xml:space="preserve"> </w:t>
      </w:r>
      <w:r>
        <w:t xml:space="preserve">h.santos.oliveira@research.rio.br</w:t>
      </w:r>
    </w:p>
    <w:p>
      <w:pPr>
        <w:pStyle w:val="BodyText"/>
      </w:pPr>
      <w:r>
        <w:rPr>
          <w:bCs/>
          <w:b/>
        </w:rPr>
        <w:t xml:space="preserve">Phone:</w:t>
      </w:r>
      <w:r>
        <w:t xml:space="preserve"> </w:t>
      </w:r>
      <w:r>
        <w:t xml:space="preserve">+55 (21) 3456-7890</w:t>
      </w:r>
    </w:p>
    <w:bookmarkEnd w:id="20"/>
    <w:bookmarkStart w:id="21" w:name="client-recipient"/>
    <w:p>
      <w:pPr>
        <w:pStyle w:val="Heading3"/>
      </w:pPr>
      <w:r>
        <w:t xml:space="preserve">Client (Recipient)</w:t>
      </w:r>
    </w:p>
    <w:p>
      <w:pPr>
        <w:pStyle w:val="FirstParagraph"/>
      </w:pPr>
      <w:r>
        <w:rPr>
          <w:bCs/>
          <w:b/>
        </w:rPr>
        <w:t xml:space="preserve">Organization:</w:t>
      </w:r>
      <w:r>
        <w:t xml:space="preserve"> </w:t>
      </w:r>
      <w:r>
        <w:t xml:space="preserve">Fundação de Amparo à Pesquisa do Estado do Rio de Janeiro (FAPERJ)</w:t>
      </w:r>
    </w:p>
    <w:p>
      <w:pPr>
        <w:pStyle w:val="BodyText"/>
      </w:pPr>
      <w:r>
        <w:rPr>
          <w:bCs/>
          <w:b/>
        </w:rPr>
        <w:t xml:space="preserve">Department:</w:t>
      </w:r>
      <w:r>
        <w:t xml:space="preserve"> </w:t>
      </w:r>
      <w:r>
        <w:t xml:space="preserve">Office of Research Grants &amp; Academic Partnerships</w:t>
      </w:r>
    </w:p>
    <w:p>
      <w:pPr>
        <w:pStyle w:val="BodyText"/>
      </w:pPr>
      <w:r>
        <w:rPr>
          <w:bCs/>
          <w:b/>
        </w:rPr>
        <w:t xml:space="preserve">CNPJ:</w:t>
      </w:r>
      <w:r>
        <w:t xml:space="preserve"> </w:t>
      </w:r>
      <w:r>
        <w:t xml:space="preserve">33.456.789/0001-12</w:t>
      </w:r>
    </w:p>
    <w:p>
      <w:pPr>
        <w:pStyle w:val="BodyText"/>
      </w:pPr>
      <w:r>
        <w:rPr>
          <w:bCs/>
          <w:b/>
        </w:rPr>
        <w:t xml:space="preserve">Address:</w:t>
      </w:r>
      <w:r>
        <w:t xml:space="preserve"> </w:t>
      </w:r>
      <w:r>
        <w:t xml:space="preserve">Av. Pasteur, 250 – Urca</w:t>
      </w:r>
    </w:p>
    <w:p>
      <w:pPr>
        <w:pStyle w:val="BodyText"/>
      </w:pPr>
      <w:r>
        <w:rPr>
          <w:bCs/>
          <w:b/>
        </w:rPr>
        <w:t xml:space="preserve">City/State/ZIP:</w:t>
      </w:r>
      <w:r>
        <w:t xml:space="preserve"> </w:t>
      </w:r>
      <w:r>
        <w:t xml:space="preserve">Rio de Janeiro, RJ – 22290-240, Brazil</w:t>
      </w:r>
    </w:p>
    <w:p>
      <w:pPr>
        <w:pStyle w:val="BodyText"/>
      </w:pPr>
      <w:r>
        <w:rPr>
          <w:bCs/>
          <w:b/>
        </w:rPr>
        <w:t xml:space="preserve">Attn:</w:t>
      </w:r>
      <w:r>
        <w:t xml:space="preserve"> </w:t>
      </w:r>
      <w:r>
        <w:t xml:space="preserve">Prof. Carlos Eduardo Ferreira</w:t>
      </w:r>
    </w:p>
    <w:p>
      <w:pPr>
        <w:pStyle w:val="BodyText"/>
      </w:pPr>
      <w:r>
        <w:rPr>
          <w:bCs/>
          <w:b/>
        </w:rPr>
        <w:t xml:space="preserve">Email:</w:t>
      </w:r>
      <w:r>
        <w:t xml:space="preserve"> </w:t>
      </w:r>
      <w:r>
        <w:t xml:space="preserve">grants@faperj.rio.br</w:t>
      </w:r>
    </w:p>
    <w:bookmarkEnd w:id="21"/>
    <w:bookmarkEnd w:id="22"/>
    <w:bookmarkStart w:id="23" w:name="description-of-services-rendered"/>
    <w:p>
      <w:pPr>
        <w:pStyle w:val="Heading2"/>
      </w:pPr>
      <w:r>
        <w:t xml:space="preserve">Description of Services Rendered</w:t>
      </w:r>
    </w:p>
    <w:p>
      <w:pPr>
        <w:pStyle w:val="FirstParagraph"/>
      </w:pPr>
      <w:r>
        <w:t xml:space="preserve">This Invoice is issued by the undersigned Academic Researcher, Dr. Helena Maria Santos Oliveira, in accordance with the professional services agreement (Contract No. FAPERJ/ARC/2025-0112) executed in Rio de Janeiro, Brazil. The services described below were performed between 01 March 2025 and 30 May 2025, within the jurisdiction of the State of Rio de Janeiro, Federal Republic of Brazil. All deliverables comply with the ethical standards established by the Brazilian National Council for Scientific and Technological Development (CNPq) and the institutional guidelines of the client organization.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Subtotal (BRL)</w:t>
            </w:r>
          </w:p>
        </w:tc>
        <w:tc>
          <w:tcPr/>
          <w:p>
            <w:pPr>
              <w:pStyle w:val="Compact"/>
              <w:jc w:val="left"/>
            </w:pPr>
            <w:r>
              <w:t xml:space="preserve">Tax Code (NBS)</w:t>
            </w:r>
          </w:p>
        </w:tc>
      </w:tr>
      <w:tr>
        <w:tc>
          <w:tcPr/>
          <w:p>
            <w:pPr>
              <w:pStyle w:val="Compact"/>
              <w:jc w:val="left"/>
            </w:pPr>
            <w:r>
              <w:t xml:space="preserve">01</w:t>
            </w:r>
          </w:p>
        </w:tc>
        <w:tc>
          <w:tcPr/>
          <w:p>
            <w:pPr>
              <w:pStyle w:val="Compact"/>
              <w:jc w:val="left"/>
            </w:pPr>
            <w:r>
              <w:t xml:space="preserve">Conduct of longitudinal field research on urban education equity in the metropolitan region of Rio de Janeiro, including data collection, participant interviews, and ethnographic documentation across 12 public schools.</w:t>
            </w:r>
          </w:p>
        </w:tc>
        <w:tc>
          <w:tcPr/>
          <w:p>
            <w:pPr>
              <w:pStyle w:val="Compact"/>
              <w:jc w:val="left"/>
            </w:pPr>
            <w:r>
              <w:t xml:space="preserve">120 hours</w:t>
            </w:r>
          </w:p>
        </w:tc>
        <w:tc>
          <w:tcPr/>
          <w:p>
            <w:pPr>
              <w:pStyle w:val="Compact"/>
              <w:jc w:val="left"/>
            </w:pPr>
            <w:r>
              <w:t xml:space="preserve">R$ 185.00</w:t>
            </w:r>
          </w:p>
        </w:tc>
        <w:tc>
          <w:tcPr/>
          <w:p>
            <w:pPr>
              <w:pStyle w:val="Compact"/>
              <w:jc w:val="left"/>
            </w:pPr>
            <w:r>
              <w:t xml:space="preserve">R$ 22,200.00</w:t>
            </w:r>
          </w:p>
        </w:tc>
        <w:tc>
          <w:tcPr/>
          <w:p>
            <w:pPr>
              <w:pStyle w:val="Compact"/>
              <w:jc w:val="left"/>
            </w:pPr>
            <w:r>
              <w:t xml:space="preserve">093310</w:t>
            </w:r>
          </w:p>
        </w:tc>
      </w:tr>
      <w:tr>
        <w:tc>
          <w:tcPr/>
          <w:p>
            <w:pPr>
              <w:pStyle w:val="Compact"/>
              <w:jc w:val="left"/>
            </w:pPr>
            <w:r>
              <w:t xml:space="preserve">02</w:t>
            </w:r>
          </w:p>
        </w:tc>
        <w:tc>
          <w:tcPr/>
          <w:p>
            <w:pPr>
              <w:pStyle w:val="Compact"/>
              <w:jc w:val="left"/>
            </w:pPr>
            <w:r>
              <w:t xml:space="preserve">Statistical analysis and quantitative modeling of research data using SPSS and R statistical software, including regression analysis, factor analysis, and reliability testing for the Academic Researcher's published methodology.</w:t>
            </w:r>
          </w:p>
        </w:tc>
        <w:tc>
          <w:tcPr/>
          <w:p>
            <w:pPr>
              <w:pStyle w:val="Compact"/>
              <w:jc w:val="left"/>
            </w:pPr>
            <w:r>
              <w:t xml:space="preserve">45 hours</w:t>
            </w:r>
          </w:p>
        </w:tc>
        <w:tc>
          <w:tcPr/>
          <w:p>
            <w:pPr>
              <w:pStyle w:val="Compact"/>
              <w:jc w:val="left"/>
            </w:pPr>
            <w:r>
              <w:t xml:space="preserve">R$ 210.00</w:t>
            </w:r>
          </w:p>
        </w:tc>
        <w:tc>
          <w:tcPr/>
          <w:p>
            <w:pPr>
              <w:pStyle w:val="Compact"/>
              <w:jc w:val="left"/>
            </w:pPr>
            <w:r>
              <w:t xml:space="preserve">R$ 9,450.00</w:t>
            </w:r>
          </w:p>
        </w:tc>
        <w:tc>
          <w:tcPr/>
          <w:p>
            <w:pPr>
              <w:pStyle w:val="Compact"/>
              <w:jc w:val="left"/>
            </w:pPr>
            <w:r>
              <w:t xml:space="preserve">093310</w:t>
            </w:r>
          </w:p>
        </w:tc>
      </w:tr>
      <w:tr>
        <w:tc>
          <w:tcPr/>
          <w:p>
            <w:pPr>
              <w:pStyle w:val="Compact"/>
              <w:jc w:val="left"/>
            </w:pPr>
            <w:r>
              <w:t xml:space="preserve">03</w:t>
            </w:r>
          </w:p>
        </w:tc>
        <w:tc>
          <w:tcPr/>
          <w:p>
            <w:pPr>
              <w:pStyle w:val="Compact"/>
              <w:jc w:val="left"/>
            </w:pPr>
            <w:r>
              <w:t xml:space="preserve">Preparation and submission of a comprehensive research report (minimum 80 pages) in Portuguese and English, formatted according to ABNT (Associação Brasileira de Normas Técnicas) standards, for peer review by the FAPERJ academic committee in Rio de Janeiro.</w:t>
            </w:r>
          </w:p>
        </w:tc>
        <w:tc>
          <w:tcPr/>
          <w:p>
            <w:pPr>
              <w:pStyle w:val="Compact"/>
              <w:jc w:val="left"/>
            </w:pPr>
            <w:r>
              <w:t xml:space="preserve">1 project</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093310</w:t>
            </w:r>
          </w:p>
        </w:tc>
      </w:tr>
      <w:tr>
        <w:tc>
          <w:tcPr/>
          <w:p>
            <w:pPr>
              <w:pStyle w:val="Compact"/>
              <w:jc w:val="left"/>
            </w:pPr>
            <w:r>
              <w:t xml:space="preserve">04</w:t>
            </w:r>
          </w:p>
        </w:tc>
        <w:tc>
          <w:tcPr/>
          <w:p>
            <w:pPr>
              <w:pStyle w:val="Compact"/>
              <w:jc w:val="left"/>
            </w:pPr>
            <w:r>
              <w:t xml:space="preserve">Delivery of a public academic seminar and presentation of preliminary findings at the FAPERJ Annual Research Symposium, held at the Centro de Convenções, Rio de Janeiro, Brazil, including preparation of visual materials and Q&amp;A session.</w:t>
            </w:r>
          </w:p>
        </w:tc>
        <w:tc>
          <w:tcPr/>
          <w:p>
            <w:pPr>
              <w:pStyle w:val="Compact"/>
              <w:jc w:val="left"/>
            </w:pPr>
            <w:r>
              <w:t xml:space="preserve">1 event</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093310</w:t>
            </w:r>
          </w:p>
        </w:tc>
      </w:tr>
      <w:tr>
        <w:tc>
          <w:tcPr/>
          <w:p>
            <w:pPr>
              <w:pStyle w:val="Compact"/>
              <w:jc w:val="left"/>
            </w:pPr>
            <w:r>
              <w:t xml:space="preserve">05</w:t>
            </w:r>
          </w:p>
        </w:tc>
        <w:tc>
          <w:tcPr/>
          <w:p>
            <w:pPr>
              <w:pStyle w:val="Compact"/>
              <w:jc w:val="left"/>
            </w:pPr>
            <w:r>
              <w:t xml:space="preserve">Mentorship and supervision of two (2) graduate students (MSc level) enrolled in the University of Rio de Janeiro (UFRJ) program, including weekly meetings, manuscript review, and guidance on research ethics compliance.</w:t>
            </w:r>
          </w:p>
        </w:tc>
        <w:tc>
          <w:tcPr/>
          <w:p>
            <w:pPr>
              <w:pStyle w:val="Compact"/>
              <w:jc w:val="left"/>
            </w:pPr>
            <w:r>
              <w:t xml:space="preserve">16 weeks</w:t>
            </w:r>
          </w:p>
        </w:tc>
        <w:tc>
          <w:tcPr/>
          <w:p>
            <w:pPr>
              <w:pStyle w:val="Compact"/>
              <w:jc w:val="left"/>
            </w:pPr>
            <w:r>
              <w:t xml:space="preserve">R$ 450.00</w:t>
            </w:r>
          </w:p>
        </w:tc>
        <w:tc>
          <w:tcPr/>
          <w:p>
            <w:pPr>
              <w:pStyle w:val="Compact"/>
              <w:jc w:val="left"/>
            </w:pPr>
            <w:r>
              <w:t xml:space="preserve">R$ 7,200.00</w:t>
            </w:r>
          </w:p>
        </w:tc>
        <w:tc>
          <w:tcPr/>
          <w:p>
            <w:pPr>
              <w:pStyle w:val="Compact"/>
              <w:jc w:val="left"/>
            </w:pPr>
            <w:r>
              <w:t xml:space="preserve">093310</w:t>
            </w:r>
          </w:p>
        </w:tc>
      </w:tr>
      <w:tr>
        <w:tc>
          <w:tcPr/>
          <w:p>
            <w:pPr>
              <w:pStyle w:val="Compact"/>
              <w:jc w:val="left"/>
            </w:pPr>
            <w:r>
              <w:t xml:space="preserve">06</w:t>
            </w:r>
          </w:p>
        </w:tc>
        <w:tc>
          <w:tcPr/>
          <w:p>
            <w:pPr>
              <w:pStyle w:val="Compact"/>
              <w:jc w:val="left"/>
            </w:pPr>
            <w:r>
              <w:t xml:space="preserve">Administrative support: preparation of compliance documentation, research ethics committee (CEP) submission forms, and intellectual property registration filings with the Brazilian Institute of Industrial Property (INPI) in Rio de Janeiro.</w:t>
            </w:r>
          </w:p>
        </w:tc>
        <w:tc>
          <w:tcPr/>
          <w:p>
            <w:pPr>
              <w:pStyle w:val="Compact"/>
              <w:jc w:val="left"/>
            </w:pPr>
            <w:r>
              <w:t xml:space="preserve">1 package</w:t>
            </w:r>
          </w:p>
        </w:tc>
        <w:tc>
          <w:tcPr/>
          <w:p>
            <w:pPr>
              <w:pStyle w:val="Compact"/>
              <w:jc w:val="left"/>
            </w:pPr>
            <w:r>
              <w:t xml:space="preserve">R$ 2,800.00</w:t>
            </w:r>
          </w:p>
        </w:tc>
        <w:tc>
          <w:tcPr/>
          <w:p>
            <w:pPr>
              <w:pStyle w:val="Compact"/>
              <w:jc w:val="left"/>
            </w:pPr>
            <w:r>
              <w:t xml:space="preserve">R$ 2,800.00</w:t>
            </w:r>
          </w:p>
        </w:tc>
        <w:tc>
          <w:tcPr/>
          <w:p>
            <w:pPr>
              <w:pStyle w:val="Compact"/>
              <w:jc w:val="left"/>
            </w:pPr>
            <w:r>
              <w:t xml:space="preserve">093310</w:t>
            </w:r>
          </w:p>
        </w:tc>
      </w:tr>
    </w:tbl>
    <w:bookmarkEnd w:id="23"/>
    <w:bookmarkStart w:id="24"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R$ 53,350.00</w:t>
            </w:r>
          </w:p>
        </w:tc>
      </w:tr>
      <w:tr>
        <w:tc>
          <w:tcPr/>
          <w:p>
            <w:pPr>
              <w:pStyle w:val="Compact"/>
              <w:jc w:val="left"/>
            </w:pPr>
            <w:r>
              <w:t xml:space="preserve">ISS Tax (Serviços – Rio de Janeiro, 5%)</w:t>
            </w:r>
          </w:p>
        </w:tc>
        <w:tc>
          <w:tcPr/>
          <w:p>
            <w:pPr>
              <w:pStyle w:val="Compact"/>
              <w:jc w:val="right"/>
            </w:pPr>
            <w:r>
              <w:t xml:space="preserve">R$ 2,667.50</w:t>
            </w:r>
          </w:p>
        </w:tc>
      </w:tr>
      <w:tr>
        <w:tc>
          <w:tcPr/>
          <w:p>
            <w:pPr>
              <w:pStyle w:val="Compact"/>
              <w:jc w:val="left"/>
            </w:pPr>
            <w:r>
              <w:t xml:space="preserve">IRRF Withholding (Income Tax, 11%)</w:t>
            </w:r>
          </w:p>
        </w:tc>
        <w:tc>
          <w:tcPr/>
          <w:p>
            <w:pPr>
              <w:pStyle w:val="Compact"/>
              <w:jc w:val="right"/>
            </w:pPr>
            <w:r>
              <w:t xml:space="preserve">R$ 5,868.50</w:t>
            </w:r>
          </w:p>
        </w:tc>
      </w:tr>
      <w:tr>
        <w:tc>
          <w:tcPr/>
          <w:p>
            <w:pPr>
              <w:pStyle w:val="Compact"/>
              <w:jc w:val="left"/>
            </w:pPr>
            <w:r>
              <w:t xml:space="preserve">INSS Contribution (11%)</w:t>
            </w:r>
          </w:p>
        </w:tc>
        <w:tc>
          <w:tcPr/>
          <w:p>
            <w:pPr>
              <w:pStyle w:val="Compact"/>
              <w:jc w:val="right"/>
            </w:pPr>
            <w:r>
              <w:t xml:space="preserve">R$ 5,868.50</w:t>
            </w:r>
          </w:p>
        </w:tc>
      </w:tr>
      <w:tr>
        <w:tc>
          <w:tcPr/>
          <w:p>
            <w:pPr>
              <w:pStyle w:val="Compact"/>
              <w:jc w:val="left"/>
            </w:pPr>
            <w:r>
              <w:t xml:space="preserve">CSLL (4%)</w:t>
            </w:r>
          </w:p>
        </w:tc>
        <w:tc>
          <w:tcPr/>
          <w:p>
            <w:pPr>
              <w:pStyle w:val="Compact"/>
              <w:jc w:val="right"/>
            </w:pPr>
            <w:r>
              <w:t xml:space="preserve">R$ 2,134.00</w:t>
            </w:r>
          </w:p>
        </w:tc>
      </w:tr>
      <w:tr>
        <w:tc>
          <w:tcPr/>
          <w:p>
            <w:pPr>
              <w:pStyle w:val="Compact"/>
              <w:jc w:val="left"/>
            </w:pPr>
            <w:r>
              <w:t xml:space="preserve">PIS (0.65%)</w:t>
            </w:r>
          </w:p>
        </w:tc>
        <w:tc>
          <w:tcPr/>
          <w:p>
            <w:pPr>
              <w:pStyle w:val="Compact"/>
              <w:jc w:val="right"/>
            </w:pPr>
            <w:r>
              <w:t xml:space="preserve">R$ 346.78</w:t>
            </w:r>
          </w:p>
        </w:tc>
      </w:tr>
      <w:tr>
        <w:tc>
          <w:tcPr/>
          <w:p>
            <w:pPr>
              <w:pStyle w:val="Compact"/>
              <w:jc w:val="left"/>
            </w:pPr>
            <w:r>
              <w:t xml:space="preserve">COFINS (3%)</w:t>
            </w:r>
          </w:p>
        </w:tc>
        <w:tc>
          <w:tcPr/>
          <w:p>
            <w:pPr>
              <w:pStyle w:val="Compact"/>
              <w:jc w:val="right"/>
            </w:pPr>
            <w:r>
              <w:t xml:space="preserve">R$ 1,600.50</w:t>
            </w:r>
          </w:p>
        </w:tc>
      </w:tr>
      <w:tr>
        <w:tc>
          <w:tcPr/>
          <w:p>
            <w:pPr>
              <w:pStyle w:val="Compact"/>
              <w:jc w:val="left"/>
            </w:pPr>
            <w:r>
              <w:t xml:space="preserve">GRAND TOTAL (Net Payable)</w:t>
            </w:r>
          </w:p>
        </w:tc>
        <w:tc>
          <w:tcPr/>
          <w:p>
            <w:pPr>
              <w:pStyle w:val="Compact"/>
              <w:jc w:val="right"/>
            </w:pPr>
            <w:r>
              <w:t xml:space="preserve">R$ 41,442.70</w:t>
            </w:r>
          </w:p>
        </w:tc>
      </w:tr>
    </w:tbl>
    <w:bookmarkEnd w:id="24"/>
    <w:bookmarkStart w:id="25" w:name="payment-instructions"/>
    <w:p>
      <w:pPr>
        <w:pStyle w:val="Heading2"/>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Branch (Agência):</w:t>
      </w:r>
      <w:r>
        <w:t xml:space="preserve"> </w:t>
      </w:r>
      <w:r>
        <w:t xml:space="preserve">0456 – Centro, Rio de Janeiro – RJ</w:t>
      </w:r>
    </w:p>
    <w:p>
      <w:pPr>
        <w:pStyle w:val="BodyText"/>
      </w:pPr>
      <w:r>
        <w:rPr>
          <w:bCs/>
          <w:b/>
        </w:rPr>
        <w:t xml:space="preserve">Account (Conta Corrente):</w:t>
      </w:r>
      <w:r>
        <w:t xml:space="preserve"> </w:t>
      </w:r>
      <w:r>
        <w:t xml:space="preserve">12345-6</w:t>
      </w:r>
    </w:p>
    <w:p>
      <w:pPr>
        <w:pStyle w:val="BodyText"/>
      </w:pPr>
      <w:r>
        <w:rPr>
          <w:bCs/>
          <w:b/>
        </w:rPr>
        <w:t xml:space="preserve">Account Holder:</w:t>
      </w:r>
      <w:r>
        <w:t xml:space="preserve"> </w:t>
      </w:r>
      <w:r>
        <w:t xml:space="preserve">Helena Maria Santos Oliveira</w:t>
      </w:r>
    </w:p>
    <w:p>
      <w:pPr>
        <w:pStyle w:val="BodyText"/>
      </w:pPr>
      <w:r>
        <w:rPr>
          <w:bCs/>
          <w:b/>
        </w:rPr>
        <w:t xml:space="preserve">CNPJ:</w:t>
      </w:r>
      <w:r>
        <w:t xml:space="preserve"> </w:t>
      </w:r>
      <w:r>
        <w:t xml:space="preserve">12.345.678/0001-90</w:t>
      </w:r>
    </w:p>
    <w:p>
      <w:pPr>
        <w:pStyle w:val="BodyText"/>
      </w:pPr>
      <w:r>
        <w:rPr>
          <w:bCs/>
          <w:b/>
        </w:rPr>
        <w:t xml:space="preserve">PIX Key:</w:t>
      </w:r>
      <w:r>
        <w:t xml:space="preserve"> </w:t>
      </w:r>
      <w:r>
        <w:t xml:space="preserve">12.345.678/0001-90</w:t>
      </w:r>
    </w:p>
    <w:p>
      <w:pPr>
        <w:pStyle w:val="BodyText"/>
      </w:pPr>
      <w:r>
        <w:rPr>
          <w:bCs/>
          <w:b/>
        </w:rPr>
        <w:t xml:space="preserve">Payment Method:</w:t>
      </w:r>
      <w:r>
        <w:t xml:space="preserve"> </w:t>
      </w:r>
      <w:r>
        <w:t xml:space="preserve">Bank Transfer (TED/DOC) or PIX</w:t>
      </w:r>
    </w:p>
    <w:p>
      <w:pPr>
        <w:pStyle w:val="BodyText"/>
      </w:pPr>
      <w:r>
        <w:rPr>
          <w:bCs/>
          <w:b/>
        </w:rPr>
        <w:t xml:space="preserve">Reference:</w:t>
      </w:r>
      <w:r>
        <w:t xml:space="preserve"> </w:t>
      </w:r>
      <w:r>
        <w:t xml:space="preserve">Invoice INV-2025-0047 / Contract FAPERJ/ARC/2025-0112</w:t>
      </w:r>
    </w:p>
    <w:bookmarkEnd w:id="25"/>
    <w:bookmarkStart w:id="26" w:name="important-notes-terms"/>
    <w:p>
      <w:pPr>
        <w:pStyle w:val="Heading3"/>
      </w:pPr>
      <w:r>
        <w:t xml:space="preserve">Important Notes &amp; Terms</w:t>
      </w:r>
    </w:p>
    <w:p>
      <w:pPr>
        <w:pStyle w:val="FirstParagraph"/>
      </w:pPr>
      <w:r>
        <w:t xml:space="preserve">1. This Invoice is issued in accordance with Brazilian Federal Law No. 8.666/1993 (Public Procurement) and Law No. 14.133/2021, as applicable to academic research contracts in the State of Rio de Janeiro.</w:t>
      </w:r>
    </w:p>
    <w:p>
      <w:pPr>
        <w:pStyle w:val="BodyText"/>
      </w:pPr>
      <w:r>
        <w:t xml:space="preserve">2. The Academic Researcher confirms that all services were performed in full compliance with the Brazilian General Data Protection Law (LGPD – Lei Geral de Proteção de Dados, Law No. 13.709/2018) regarding the handling of personal data collected during field research in Rio de Janeiro.</w:t>
      </w:r>
    </w:p>
    <w:p>
      <w:pPr>
        <w:pStyle w:val="BodyText"/>
      </w:pPr>
      <w:r>
        <w:t xml:space="preserve">3. Late payments on this Invoice shall accrue a monthly interest rate of 1% (one percent) plus a 2% penalty, as stipulated in the service agreement and in accordance with Brazilian civil law (Código Civil, Art. 412).</w:t>
      </w:r>
    </w:p>
    <w:p>
      <w:pPr>
        <w:pStyle w:val="BodyText"/>
      </w:pPr>
      <w:r>
        <w:t xml:space="preserve">4. All intellectual property rights arising from the research described in this Invoice shall be jointly held by the Academic Researcher and FAPERJ, as defined in Article 7 of Contract No. FAPERJ/ARC/2025-0112.</w:t>
      </w:r>
    </w:p>
    <w:p>
      <w:pPr>
        <w:pStyle w:val="BodyText"/>
      </w:pPr>
      <w:r>
        <w:t xml:space="preserve">5. This Invoice is valid for 90 (ninety) calendar days from the issue date. After this period, the Academic Researcher reserves the right to reissue the document with updated tax calculations.</w:t>
      </w:r>
    </w:p>
    <w:p>
      <w:pPr>
        <w:pStyle w:val="BodyText"/>
      </w:pPr>
      <w:r>
        <w:t xml:space="preserve">6. For any disputes arising from this Invoice or the underlying services, the competent jurisdiction shall be the courts of the city of Rio de Janeiro, State of Rio de Janeiro, Federal Republic of Brazil.</w:t>
      </w:r>
    </w:p>
    <w:p>
      <w:pPr>
        <w:pStyle w:val="BodyText"/>
      </w:pPr>
      <w:r>
        <w:t xml:space="preserve">7. The Academic Researcher declares that all information provided in this Invoice is true and accurate, and that the services rendered do not conflict with any existing contractual obligations or ethical commitments to other institutions.</w:t>
      </w:r>
    </w:p>
    <w:bookmarkEnd w:id="26"/>
    <w:bookmarkStart w:id="27" w:name="authorization-signatures"/>
    <w:p>
      <w:pPr>
        <w:pStyle w:val="Heading2"/>
      </w:pPr>
      <w:r>
        <w:t xml:space="preserve">Authorization &amp; Signatures</w:t>
      </w:r>
    </w:p>
    <w:p>
      <w:pPr>
        <w:pStyle w:val="FirstParagraph"/>
      </w:pPr>
      <w:r>
        <w:rPr>
          <w:bCs/>
          <w:b/>
        </w:rPr>
        <w:t xml:space="preserve">Dr. Helena Maria Santos Oliveira</w:t>
      </w:r>
      <w:r>
        <w:br/>
      </w:r>
      <w:r>
        <w:t xml:space="preserve">Academic Researcher – Service Provider</w:t>
      </w:r>
      <w:r>
        <w:br/>
      </w:r>
      <w:r>
        <w:t xml:space="preserve">CNPJ: 12.345.678/0001-90</w:t>
      </w:r>
      <w:r>
        <w:br/>
      </w:r>
      <w:r>
        <w:t xml:space="preserve">Rio de Janeiro, RJ – Brazil</w:t>
      </w:r>
    </w:p>
    <w:p>
      <w:pPr>
        <w:pStyle w:val="BodyText"/>
      </w:pPr>
      <w:r>
        <w:rPr>
          <w:bCs/>
          <w:b/>
        </w:rPr>
        <w:t xml:space="preserve">Prof. Carlos Eduardo Ferreira</w:t>
      </w:r>
      <w:r>
        <w:br/>
      </w:r>
      <w:r>
        <w:t xml:space="preserve">Authorized Representative – FAPERJ</w:t>
      </w:r>
      <w:r>
        <w:br/>
      </w:r>
      <w:r>
        <w:t xml:space="preserve">CNPJ: 33.456.789/0001-12</w:t>
      </w:r>
      <w:r>
        <w:br/>
      </w:r>
      <w:r>
        <w:t xml:space="preserve">Rio de Janeiro, RJ – Brazil</w:t>
      </w:r>
    </w:p>
    <w:bookmarkEnd w:id="27"/>
    <w:p>
      <w:pPr>
        <w:pStyle w:val="BodyText"/>
      </w:pPr>
      <w:r>
        <w:t xml:space="preserve">This Invoice was generated electronically and is valid without a physical signature in accordance with Brazilian Law No. 14.063/2020 (Electronic Documents). Document ID: INV-2025-0047 | Generated: 15/06/2025 14:32 BRT | Page 1 of 1</w:t>
      </w:r>
    </w:p>
    <w:p>
      <w:pPr>
        <w:pStyle w:val="BodyText"/>
      </w:pPr>
      <w:r>
        <w:t xml:space="preserve">Academic Researcher Services – Rio de Janeiro, Brazil | CNPJ 12.345.678/0001-90 | This document is the property of the issuing Academic Researcher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Brazil Rio de Janeiro</dc:title>
  <dc:creator/>
  <dc:language>en</dc:language>
  <cp:keywords/>
  <dcterms:created xsi:type="dcterms:W3CDTF">2026-10-10T03:52:21Z</dcterms:created>
  <dcterms:modified xsi:type="dcterms:W3CDTF">2026-10-10T03:52:21Z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