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Academic Research Services — Canada Montreal</w:t>
      </w:r>
    </w:p>
    <w:p>
      <w:pPr>
        <w:pStyle w:val="BodyText"/>
      </w:pPr>
      <w:r>
        <w:t xml:space="preserve">Issued by an Independent Academic Researcher Operating in the Province of Quebec</w:t>
      </w:r>
    </w:p>
    <w:bookmarkEnd w:id="20"/>
    <w:bookmarkStart w:id="21" w:name="from-academic-researcher"/>
    <w:p>
      <w:pPr>
        <w:pStyle w:val="Heading3"/>
      </w:pPr>
      <w:r>
        <w:t xml:space="preserve">From (Academic Researcher)</w:t>
      </w:r>
    </w:p>
    <w:p>
      <w:pPr>
        <w:pStyle w:val="FirstParagraph"/>
      </w:pPr>
      <w:r>
        <w:rPr>
          <w:bCs/>
          <w:b/>
        </w:rPr>
        <w:t xml:space="preserve">Dr. Émile Tremblay, Ph.D.</w:t>
      </w:r>
    </w:p>
    <w:p>
      <w:pPr>
        <w:pStyle w:val="BodyText"/>
      </w:pPr>
      <w:r>
        <w:t xml:space="preserve">Independent Academic Researcher</w:t>
      </w:r>
    </w:p>
    <w:p>
      <w:pPr>
        <w:pStyle w:val="BodyText"/>
      </w:pPr>
      <w:r>
        <w:t xml:space="preserve">4520 Rue Saint-Denis, Suite 312</w:t>
      </w:r>
    </w:p>
    <w:p>
      <w:pPr>
        <w:pStyle w:val="BodyText"/>
      </w:pPr>
      <w:r>
        <w:t xml:space="preserve">Montreal, Quebec, Canada H2J 2K4</w:t>
      </w:r>
    </w:p>
    <w:p>
      <w:pPr>
        <w:pStyle w:val="BodyText"/>
      </w:pPr>
      <w:r>
        <w:t xml:space="preserve">Phone: +1 (514) 555-0187</w:t>
      </w:r>
    </w:p>
    <w:p>
      <w:pPr>
        <w:pStyle w:val="BodyText"/>
      </w:pPr>
      <w:r>
        <w:t xml:space="preserve">Email: e.tremblay@research-mtl.ca</w:t>
      </w:r>
    </w:p>
    <w:p>
      <w:pPr>
        <w:pStyle w:val="BodyText"/>
      </w:pPr>
      <w:r>
        <w:t xml:space="preserve">Business No. (QST): 123456789QST0001</w:t>
      </w:r>
    </w:p>
    <w:bookmarkEnd w:id="21"/>
    <w:bookmarkStart w:id="22" w:name="bill-to"/>
    <w:p>
      <w:pPr>
        <w:pStyle w:val="Heading3"/>
      </w:pPr>
      <w:r>
        <w:t xml:space="preserve">Bill To</w:t>
      </w:r>
    </w:p>
    <w:p>
      <w:pPr>
        <w:pStyle w:val="FirstParagraph"/>
      </w:pPr>
      <w:r>
        <w:rPr>
          <w:bCs/>
          <w:b/>
        </w:rPr>
        <w:t xml:space="preserve">Concordia University Research Institute</w:t>
      </w:r>
    </w:p>
    <w:p>
      <w:pPr>
        <w:pStyle w:val="BodyText"/>
      </w:pPr>
      <w:r>
        <w:t xml:space="preserve">Department of Applied Sciences</w:t>
      </w:r>
    </w:p>
    <w:p>
      <w:pPr>
        <w:pStyle w:val="BodyText"/>
      </w:pPr>
      <w:r>
        <w:t xml:space="preserve">1455 de Maisonneuve Blvd. West</w:t>
      </w:r>
    </w:p>
    <w:p>
      <w:pPr>
        <w:pStyle w:val="BodyText"/>
      </w:pPr>
      <w:r>
        <w:t xml:space="preserve">Montreal, Quebec, Canada H3G 1M8</w:t>
      </w:r>
    </w:p>
    <w:p>
      <w:pPr>
        <w:pStyle w:val="BodyText"/>
      </w:pPr>
      <w:r>
        <w:t xml:space="preserve">Attn: Dr. Sarah Whitfield, Grants Coordinator</w:t>
      </w:r>
    </w:p>
    <w:p>
      <w:pPr>
        <w:pStyle w:val="BodyText"/>
      </w:pPr>
      <w:r>
        <w:t xml:space="preserve">Phone: +1 (514) 555-0342</w:t>
      </w:r>
    </w:p>
    <w:p>
      <w:pPr>
        <w:pStyle w:val="BodyText"/>
      </w:pPr>
      <w:r>
        <w:t xml:space="preserve">Email: s.whitfield@concordia.ca</w:t>
      </w:r>
    </w:p>
    <w:bookmarkEnd w:id="22"/>
    <w:p>
      <w:pPr>
        <w:pStyle w:val="BodyText"/>
      </w:pPr>
      <w:r>
        <w:rPr>
          <w:bCs/>
          <w:b/>
        </w:rPr>
        <w:t xml:space="preserve">Invoice Number:</w:t>
      </w:r>
      <w:r>
        <w:t xml:space="preserve"> </w:t>
      </w:r>
      <w:r>
        <w:t xml:space="preserve">INV-2025-MTL-0047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Project Reference:</w:t>
      </w:r>
      <w:r>
        <w:t xml:space="preserve"> </w:t>
      </w:r>
      <w:r>
        <w:t xml:space="preserve">CARI-2025-GRANT-0091 — "Sustainable Urban Ecosystems in Canada Montreal: A Multi-Year Longitudinal Study"</w:t>
      </w:r>
    </w:p>
    <w:p>
      <w:pPr>
        <w:pStyle w:val="BodyText"/>
      </w:pPr>
      <w:r>
        <w:rPr>
          <w:bCs/>
          <w:b/>
        </w:rPr>
        <w:t xml:space="preserve">Payment Method:</w:t>
      </w:r>
      <w:r>
        <w:t xml:space="preserve"> </w:t>
      </w:r>
      <w:r>
        <w:t xml:space="preserve">Electronic Funds Transfer (EFT) to the account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the Academic Researcher</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Conducting primary field research and data collection on urban biodiversity patterns across the Canada Montreal metropolitan area, including site visits, specimen documentation, and environmental sampling at twelve designated locations.</w:t>
            </w:r>
          </w:p>
        </w:tc>
        <w:tc>
          <w:tcPr/>
          <w:p>
            <w:pPr>
              <w:pStyle w:val="Compact"/>
              <w:jc w:val="left"/>
            </w:pPr>
            <w:r>
              <w:t xml:space="preserve">Jan 2025</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Statistical analysis and modelling of collected ecological datasets using R and Python, producing peer-review-ready figures, regression outputs, and interpretive summaries for the Canada Montreal urban ecosystem project.</w:t>
            </w:r>
          </w:p>
        </w:tc>
        <w:tc>
          <w:tcPr/>
          <w:p>
            <w:pPr>
              <w:pStyle w:val="Compact"/>
              <w:jc w:val="left"/>
            </w:pPr>
            <w:r>
              <w:t xml:space="preserve">Feb 2025</w:t>
            </w:r>
          </w:p>
        </w:tc>
        <w:tc>
          <w:tcPr/>
          <w:p>
            <w:pPr>
              <w:pStyle w:val="Compact"/>
              <w:jc w:val="left"/>
            </w:pPr>
            <w:r>
              <w:t xml:space="preserve">32 hrs</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3</w:t>
            </w:r>
          </w:p>
        </w:tc>
        <w:tc>
          <w:tcPr/>
          <w:p>
            <w:pPr>
              <w:pStyle w:val="Compact"/>
              <w:jc w:val="left"/>
            </w:pPr>
            <w:r>
              <w:t xml:space="preserve">Drafting and revising the interim research report (approximately 45 pages) for submission to the Canada Montreal municipal planning board, including literature review, methodology, findings, and policy recommendations sections.</w:t>
            </w:r>
          </w:p>
        </w:tc>
        <w:tc>
          <w:tcPr/>
          <w:p>
            <w:pPr>
              <w:pStyle w:val="Compact"/>
              <w:jc w:val="left"/>
            </w:pPr>
            <w:r>
              <w:t xml:space="preserve">Mar 2025</w:t>
            </w:r>
          </w:p>
        </w:tc>
        <w:tc>
          <w:tcPr/>
          <w:p>
            <w:pPr>
              <w:pStyle w:val="Compact"/>
              <w:jc w:val="left"/>
            </w:pPr>
            <w:r>
              <w:t xml:space="preserve">28 hrs</w:t>
            </w:r>
          </w:p>
        </w:tc>
        <w:tc>
          <w:tcPr/>
          <w:p>
            <w:pPr>
              <w:pStyle w:val="Compact"/>
              <w:jc w:val="left"/>
            </w:pPr>
            <w:r>
              <w:t xml:space="preserve">$110.00</w:t>
            </w:r>
          </w:p>
        </w:tc>
        <w:tc>
          <w:tcPr/>
          <w:p>
            <w:pPr>
              <w:pStyle w:val="Compact"/>
              <w:jc w:val="left"/>
            </w:pPr>
            <w:r>
              <w:t xml:space="preserve">$3,080.00</w:t>
            </w:r>
          </w:p>
        </w:tc>
      </w:tr>
      <w:tr>
        <w:tc>
          <w:tcPr/>
          <w:p>
            <w:pPr>
              <w:pStyle w:val="Compact"/>
              <w:jc w:val="left"/>
            </w:pPr>
            <w:r>
              <w:t xml:space="preserve">4</w:t>
            </w:r>
          </w:p>
        </w:tc>
        <w:tc>
          <w:tcPr/>
          <w:p>
            <w:pPr>
              <w:pStyle w:val="Compact"/>
              <w:jc w:val="left"/>
            </w:pPr>
            <w:r>
              <w:t xml:space="preserve">Delivering a 90-minute academic presentation and workshop for the Canada Montreal Interdisciplinary Research Forum, covering preliminary findings, methodological innovations, and collaborative research opportunities for fellow scholars.</w:t>
            </w:r>
          </w:p>
        </w:tc>
        <w:tc>
          <w:tcPr/>
          <w:p>
            <w:pPr>
              <w:pStyle w:val="Compact"/>
              <w:jc w:val="left"/>
            </w:pPr>
            <w:r>
              <w:t xml:space="preserve">Apr 2025</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Peer review of three (3) manuscript submissions related to urban ecology and environmental policy in the Canada Montreal region, providing detailed written feedback and editorial suggestions to the journal editors.</w:t>
            </w:r>
          </w:p>
        </w:tc>
        <w:tc>
          <w:tcPr/>
          <w:p>
            <w:pPr>
              <w:pStyle w:val="Compact"/>
              <w:jc w:val="left"/>
            </w:pPr>
            <w:r>
              <w:t xml:space="preserve">May 2025</w:t>
            </w:r>
          </w:p>
        </w:tc>
        <w:tc>
          <w:tcPr/>
          <w:p>
            <w:pPr>
              <w:pStyle w:val="Compact"/>
              <w:jc w:val="left"/>
            </w:pPr>
            <w:r>
              <w:t xml:space="preserve">3 reviews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Supervising and mentoring two (2) graduate research assistants assigned to the Canada Montreal urban sustainability project, including weekly one-on-one meetings, progress evaluations, and guidance on academic writing standards.</w:t>
            </w:r>
          </w:p>
        </w:tc>
        <w:tc>
          <w:tcPr/>
          <w:p>
            <w:pPr>
              <w:pStyle w:val="Compact"/>
              <w:jc w:val="left"/>
            </w:pPr>
            <w:r>
              <w:t xml:space="preserve">Jan–May 2025</w:t>
            </w:r>
          </w:p>
        </w:tc>
        <w:tc>
          <w:tcPr/>
          <w:p>
            <w:pPr>
              <w:pStyle w:val="Compact"/>
              <w:jc w:val="left"/>
            </w:pPr>
            <w:r>
              <w:t xml:space="preserve">25 hrs</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7</w:t>
            </w:r>
          </w:p>
        </w:tc>
        <w:tc>
          <w:tcPr/>
          <w:p>
            <w:pPr>
              <w:pStyle w:val="Compact"/>
              <w:jc w:val="left"/>
            </w:pPr>
            <w:r>
              <w:t xml:space="preserve">Procurement and management of specialized laboratory reagents, sensor equipment, and archival materials required for the Canada Montreal research initiative, inclusive of shipping, customs clearance, and inventory documentation.</w:t>
            </w:r>
          </w:p>
        </w:tc>
        <w:tc>
          <w:tcPr/>
          <w:p>
            <w:pPr>
              <w:pStyle w:val="Compact"/>
              <w:jc w:val="left"/>
            </w:pPr>
            <w:r>
              <w:t xml:space="preserve">Jan–May 2025</w:t>
            </w:r>
          </w:p>
        </w:tc>
        <w:tc>
          <w:tcPr/>
          <w:p>
            <w:pPr>
              <w:pStyle w:val="Compact"/>
              <w:jc w:val="left"/>
            </w:pPr>
            <w:r>
              <w:t xml:space="preserve">1 lump sum</w:t>
            </w:r>
          </w:p>
        </w:tc>
        <w:tc>
          <w:tcPr/>
          <w:p>
            <w:pPr>
              <w:pStyle w:val="Compact"/>
              <w:jc w:val="left"/>
            </w:pPr>
            <w:r>
              <w:t xml:space="preserve">$2,840.00</w:t>
            </w:r>
          </w:p>
        </w:tc>
        <w:tc>
          <w:tcPr/>
          <w:p>
            <w:pPr>
              <w:pStyle w:val="Compact"/>
              <w:jc w:val="left"/>
            </w:pPr>
            <w:r>
              <w:t xml:space="preserve">$2,840.00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$17,915.00</w:t>
            </w:r>
          </w:p>
        </w:tc>
      </w:tr>
      <w:tr>
        <w:tc>
          <w:tcPr/>
          <w:p>
            <w:pPr>
              <w:pStyle w:val="Compact"/>
              <w:jc w:val="left"/>
            </w:pPr>
            <w:r>
              <w:t xml:space="preserve">GST (5%)</w:t>
            </w:r>
          </w:p>
        </w:tc>
        <w:tc>
          <w:tcPr/>
          <w:p>
            <w:pPr>
              <w:pStyle w:val="Compact"/>
              <w:jc w:val="right"/>
            </w:pPr>
            <w:r>
              <w:t xml:space="preserve">$895.75</w:t>
            </w:r>
          </w:p>
        </w:tc>
      </w:tr>
      <w:tr>
        <w:tc>
          <w:tcPr/>
          <w:p>
            <w:pPr>
              <w:pStyle w:val="Compact"/>
              <w:jc w:val="left"/>
            </w:pPr>
            <w:r>
              <w:t xml:space="preserve">QST (9.975%)</w:t>
            </w:r>
          </w:p>
        </w:tc>
        <w:tc>
          <w:tcPr/>
          <w:p>
            <w:pPr>
              <w:pStyle w:val="Compact"/>
              <w:jc w:val="right"/>
            </w:pPr>
            <w:r>
              <w:t xml:space="preserve">$1,787.04</w:t>
            </w:r>
          </w:p>
        </w:tc>
      </w:tr>
      <w:tr>
        <w:tc>
          <w:tcPr/>
          <w:p>
            <w:pPr>
              <w:pStyle w:val="Compact"/>
              <w:jc w:val="left"/>
            </w:pPr>
            <w:r>
              <w:t xml:space="preserve">Total Due (CAD)</w:t>
            </w:r>
          </w:p>
        </w:tc>
        <w:tc>
          <w:tcPr/>
          <w:p>
            <w:pPr>
              <w:pStyle w:val="Compact"/>
              <w:jc w:val="right"/>
            </w:pPr>
            <w:r>
              <w:t xml:space="preserve">$20,597.79</w:t>
            </w:r>
          </w:p>
        </w:tc>
      </w:tr>
    </w:tbl>
    <w:bookmarkStart w:id="23" w:name="payment-terms-conditions"/>
    <w:p>
      <w:pPr>
        <w:pStyle w:val="Heading3"/>
      </w:pPr>
      <w:r>
        <w:t xml:space="preserve">Payment Terms &amp; Conditions</w:t>
      </w:r>
    </w:p>
    <w:p>
      <w:pPr>
        <w:pStyle w:val="FirstParagraph"/>
      </w:pPr>
      <w:r>
        <w:t xml:space="preserve">This Invoice is issued by the undersigned Academic Researcher in accordance with the terms of the research services agreement (Contract No. CARI-2025-0091) executed between the parties. Payment of the full amount stated on this Invoice is due within thirty (30) calendar days of the Invoice date, as specified above. Late payments shall accrue interest at the rate of 1.5% per month, in compliance with the Quebec Civil Code and applicable federal tax regulations governing professional services rendered in Canada Montreal.</w:t>
      </w:r>
    </w:p>
    <w:p>
      <w:pPr>
        <w:pStyle w:val="BodyText"/>
      </w:pPr>
      <w:r>
        <w:t xml:space="preserve">All services described in this Invoice were performed by the Academic Researcher in the capacity of an independent contractor operating within the Canada Montreal metropolitan area. The Academic Researcher is responsible for all applicable federal and provincial tax obligations, including but not limited to Goods and Services Tax (GST) and Quebec Sales Tax (QST), which have been calculated and itemized above.</w:t>
      </w:r>
    </w:p>
    <w:p>
      <w:pPr>
        <w:numPr>
          <w:ilvl w:val="0"/>
          <w:numId w:val="1001"/>
        </w:numPr>
        <w:pStyle w:val="Compact"/>
      </w:pPr>
      <w:r>
        <w:t xml:space="preserve">Payment shall be made via Electronic Funds Transfer (EFT) to the following account: Institution: Desjardins Bank; Branch: 00012; Account No.: 123456789; Transit: 00012; Institution: 00012.</w:t>
      </w:r>
    </w:p>
    <w:p>
      <w:pPr>
        <w:numPr>
          <w:ilvl w:val="0"/>
          <w:numId w:val="1001"/>
        </w:numPr>
        <w:pStyle w:val="Compact"/>
      </w:pPr>
      <w:r>
        <w:t xml:space="preserve">Please reference the Invoice number INV-2025-MTL-0047 on all remittances to ensure proper accounting reconciliation.</w:t>
      </w:r>
    </w:p>
    <w:p>
      <w:pPr>
        <w:numPr>
          <w:ilvl w:val="0"/>
          <w:numId w:val="1001"/>
        </w:numPr>
        <w:pStyle w:val="Compact"/>
      </w:pPr>
      <w:r>
        <w:t xml:space="preserve">Any disputes regarding the scope, quality, or billing of services rendered by the Academic Researcher must be raised in writing within fifteen (15) business days of receipt of this Invoice.</w:t>
      </w:r>
    </w:p>
    <w:p>
      <w:pPr>
        <w:numPr>
          <w:ilvl w:val="0"/>
          <w:numId w:val="1001"/>
        </w:numPr>
        <w:pStyle w:val="Compact"/>
      </w:pPr>
      <w:r>
        <w:t xml:space="preserve">This Invoice constitutes a final accounting for the services rendered during the period of January 2025 through May 2025 under the referenced grant. No additional charges shall apply beyond the amounts itemized herein.</w:t>
      </w:r>
    </w:p>
    <w:p>
      <w:pPr>
        <w:numPr>
          <w:ilvl w:val="0"/>
          <w:numId w:val="1001"/>
        </w:numPr>
        <w:pStyle w:val="Compact"/>
      </w:pPr>
      <w:r>
        <w:t xml:space="preserve">The Academic Researcher retains all intellectual property rights to unpublished research data, analytical code, and methodological frameworks developed during the course of this engagement, unless otherwise stipulated in the master services agreement.</w:t>
      </w:r>
    </w:p>
    <w:p>
      <w:pPr>
        <w:pStyle w:val="FirstParagraph"/>
      </w:pPr>
      <w:r>
        <w:t xml:space="preserve">By accepting this Invoice, the billing party acknowledges receipt of the services described and agrees to the payment terms outlined above. This document serves as the official financial record for the Canada Montreal research project and may be submitted to the relevant funding body for reimbursement purposes.</w:t>
      </w:r>
    </w:p>
    <w:bookmarkEnd w:id="23"/>
    <w:p>
      <w:pPr>
        <w:pStyle w:val="BodyText"/>
      </w:pPr>
      <w:r>
        <w:rPr>
          <w:bCs/>
          <w:b/>
        </w:rPr>
        <w:t xml:space="preserve">Dr. Émile Tremblay, Ph.D.</w:t>
      </w:r>
      <w:r>
        <w:t xml:space="preserve"> </w:t>
      </w:r>
      <w:r>
        <w:t xml:space="preserve">— Independent Academic Researcher — Canada Montreal</w:t>
      </w:r>
    </w:p>
    <w:p>
      <w:pPr>
        <w:pStyle w:val="BodyText"/>
      </w:pPr>
      <w:r>
        <w:t xml:space="preserve">4520 Rue Saint-Denis, Suite 312, Montreal, Quebec, Canada H2J 2K4</w:t>
      </w:r>
    </w:p>
    <w:p>
      <w:pPr>
        <w:pStyle w:val="BodyText"/>
      </w:pPr>
      <w:r>
        <w:t xml:space="preserve">QST Registration: 123456789QST0001 | GST Registration: 123456789RT0001</w:t>
      </w:r>
    </w:p>
    <w:p>
      <w:pPr>
        <w:pStyle w:val="BodyText"/>
      </w:pPr>
      <w:r>
        <w:t xml:space="preserve">This Invoice was generated electronically and is valid without a physical signature. For questions regarding this Invoice, please contact the Academic Researcher at the address or email listed above.</w:t>
      </w:r>
    </w:p>
    <w:p>
      <w:pPr>
        <w:pStyle w:val="BodyText"/>
      </w:pPr>
      <w:r>
        <w:t xml:space="preserve">© 2025 Dr. Émile Tremblay. All rights reserved. Invoice INV-2025-MTL-0047.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Canada Montreal</dc:title>
  <dc:creator/>
  <dc:language>en</dc:language>
  <cp:keywords/>
  <dcterms:created xsi:type="dcterms:W3CDTF">2026-10-10T00:36:23Z</dcterms:created>
  <dcterms:modified xsi:type="dcterms:W3CDTF">2026-10-10T00:36:23Z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