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Germany</w:t>
      </w:r>
      <w:r>
        <w:t xml:space="preserve"> </w:t>
      </w:r>
      <w:r>
        <w:t xml:space="preserve">Berlin</w:t>
      </w:r>
    </w:p>
    <w:p>
      <w:pPr>
        <w:pStyle w:val="FirstParagraph"/>
      </w:pPr>
      <w:r>
        <w:t xml:space="preserve">Invoice</w:t>
      </w:r>
    </w:p>
    <w:p>
      <w:pPr>
        <w:pStyle w:val="BodyText"/>
      </w:pPr>
      <w:r>
        <w:t xml:space="preserve">Rechnung für akademische Forschungsdienstleistungen</w:t>
      </w:r>
    </w:p>
    <w:p>
      <w:pPr>
        <w:pStyle w:val="BodyText"/>
      </w:pPr>
      <w:r>
        <w:t xml:space="preserve">Academic Researcher – Germany Berlin</w:t>
      </w:r>
    </w:p>
    <w:p>
      <w:pPr>
        <w:pStyle w:val="BodyText"/>
      </w:pPr>
      <w:r>
        <w:rPr>
          <w:bCs/>
          <w:b/>
        </w:rPr>
        <w:t xml:space="preserve">Invoice No.:</w:t>
      </w:r>
      <w:r>
        <w:t xml:space="preserve"> </w:t>
      </w:r>
      <w:r>
        <w:t xml:space="preserve">AR-2025-0047</w:t>
      </w:r>
    </w:p>
    <w:p>
      <w:pPr>
        <w:pStyle w:val="BodyText"/>
      </w:pPr>
      <w:r>
        <w:rPr>
          <w:bCs/>
          <w:b/>
        </w:rPr>
        <w:t xml:space="preserve">Date of Issue:</w:t>
      </w:r>
      <w:r>
        <w:t xml:space="preserve"> </w:t>
      </w:r>
      <w:r>
        <w:t xml:space="preserve">15 June 2025</w:t>
      </w:r>
    </w:p>
    <w:p>
      <w:pPr>
        <w:pStyle w:val="BodyText"/>
      </w:pPr>
      <w:r>
        <w:rPr>
          <w:bCs/>
          <w:b/>
        </w:rPr>
        <w:t xml:space="preserve">Service Period:</w:t>
      </w:r>
      <w:r>
        <w:t xml:space="preserve"> </w:t>
      </w:r>
      <w:r>
        <w:t xml:space="preserve">01 April 2025 – 30 May 2025</w:t>
      </w:r>
    </w:p>
    <w:p>
      <w:pPr>
        <w:pStyle w:val="BodyText"/>
      </w:pPr>
      <w:r>
        <w:rPr>
          <w:bCs/>
          <w:b/>
        </w:rPr>
        <w:t xml:space="preserve">Due Date:</w:t>
      </w:r>
      <w:r>
        <w:t xml:space="preserve"> </w:t>
      </w:r>
      <w:r>
        <w:t xml:space="preserve">15 July 2025</w:t>
      </w:r>
    </w:p>
    <w:bookmarkStart w:id="20" w:name="issued-by-academic-researcher"/>
    <w:p>
      <w:pPr>
        <w:pStyle w:val="Heading3"/>
      </w:pPr>
      <w:r>
        <w:t xml:space="preserve">Issued By (Academic Researcher)</w:t>
      </w:r>
    </w:p>
    <w:p>
      <w:pPr>
        <w:pStyle w:val="FirstParagraph"/>
      </w:pPr>
      <w:r>
        <w:rPr>
          <w:bCs/>
          <w:b/>
        </w:rPr>
        <w:t xml:space="preserve">Dr. Helena M. Kessler, PhD</w:t>
      </w:r>
    </w:p>
    <w:p>
      <w:pPr>
        <w:pStyle w:val="BodyText"/>
      </w:pPr>
      <w:r>
        <w:t xml:space="preserve">Independent Academic Researcher</w:t>
      </w:r>
    </w:p>
    <w:p>
      <w:pPr>
        <w:pStyle w:val="BodyText"/>
      </w:pPr>
      <w:r>
        <w:t xml:space="preserve">Institut für Angewandte Forschung</w:t>
      </w:r>
    </w:p>
    <w:p>
      <w:pPr>
        <w:pStyle w:val="BodyText"/>
      </w:pPr>
      <w:r>
        <w:t xml:space="preserve">Friedrichstraße 185</w:t>
      </w:r>
    </w:p>
    <w:p>
      <w:pPr>
        <w:pStyle w:val="BodyText"/>
      </w:pPr>
      <w:r>
        <w:t xml:space="preserve">10117 Berlin, Germany</w:t>
      </w:r>
    </w:p>
    <w:p>
      <w:pPr>
        <w:pStyle w:val="BodyText"/>
      </w:pPr>
      <w:r>
        <w:t xml:space="preserve">Tel: +49 (0)30 5557 8234</w:t>
      </w:r>
    </w:p>
    <w:p>
      <w:pPr>
        <w:pStyle w:val="BodyText"/>
      </w:pPr>
      <w:r>
        <w:t xml:space="preserve">Email: h.kessler@iaf-berlin.de</w:t>
      </w:r>
    </w:p>
    <w:p>
      <w:pPr>
        <w:pStyle w:val="BodyText"/>
      </w:pPr>
      <w:r>
        <w:t xml:space="preserve">USt-IdNr: DE 318 472 956</w:t>
      </w:r>
    </w:p>
    <w:p>
      <w:pPr>
        <w:pStyle w:val="BodyText"/>
      </w:pPr>
      <w:r>
        <w:t xml:space="preserve">Steuernummer: 03/245/78901</w:t>
      </w:r>
    </w:p>
    <w:bookmarkEnd w:id="20"/>
    <w:bookmarkStart w:id="21" w:name="issued-to-client"/>
    <w:p>
      <w:pPr>
        <w:pStyle w:val="Heading3"/>
      </w:pPr>
      <w:r>
        <w:t xml:space="preserve">Issued To (Client)</w:t>
      </w:r>
    </w:p>
    <w:p>
      <w:pPr>
        <w:pStyle w:val="FirstParagraph"/>
      </w:pPr>
      <w:r>
        <w:rPr>
          <w:bCs/>
          <w:b/>
        </w:rPr>
        <w:t xml:space="preserve">Technische Universität Berlin</w:t>
      </w:r>
    </w:p>
    <w:p>
      <w:pPr>
        <w:pStyle w:val="BodyText"/>
      </w:pPr>
      <w:r>
        <w:t xml:space="preserve">Fakultät IV – Elektrotechnik und Informatik</w:t>
      </w:r>
    </w:p>
    <w:p>
      <w:pPr>
        <w:pStyle w:val="BodyText"/>
      </w:pPr>
      <w:r>
        <w:t xml:space="preserve">Secretariat of Research Funding</w:t>
      </w:r>
    </w:p>
    <w:p>
      <w:pPr>
        <w:pStyle w:val="BodyText"/>
      </w:pPr>
      <w:r>
        <w:t xml:space="preserve">Fasanenstraße 88</w:t>
      </w:r>
    </w:p>
    <w:p>
      <w:pPr>
        <w:pStyle w:val="BodyText"/>
      </w:pPr>
      <w:r>
        <w:t xml:space="preserve">10623 Berlin, Germany</w:t>
      </w:r>
    </w:p>
    <w:p>
      <w:pPr>
        <w:pStyle w:val="BodyText"/>
      </w:pPr>
      <w:r>
        <w:t xml:space="preserve">Attn: Prof. Dr. Markus Steinbach</w:t>
      </w:r>
    </w:p>
    <w:p>
      <w:pPr>
        <w:pStyle w:val="BodyText"/>
      </w:pPr>
      <w:r>
        <w:t xml:space="preserve">USt-IdNr: DE 123 456 789</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Academic Research Services</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Literature review and systematic analysis of peer-reviewed publications on sustainable energy systems for the DFG-funded research project "GreenGrid Berlin 2025". Includes compilation of 120+ sources and critical synthesis report.</w:t>
            </w:r>
          </w:p>
        </w:tc>
        <w:tc>
          <w:tcPr/>
          <w:p>
            <w:pPr>
              <w:pStyle w:val="Compact"/>
              <w:jc w:val="left"/>
            </w:pPr>
            <w:r>
              <w:t xml:space="preserve">01–15 Apr 2025</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t xml:space="preserve">Design and execution of quantitative survey methodology targeting 500 respondents across Berlin metropolitan area. Includes questionnaire development, statistical analysis using SPSS, and preliminary findings report.</w:t>
            </w:r>
          </w:p>
        </w:tc>
        <w:tc>
          <w:tcPr/>
          <w:p>
            <w:pPr>
              <w:pStyle w:val="Compact"/>
              <w:jc w:val="left"/>
            </w:pPr>
            <w:r>
              <w:t xml:space="preserve">16 Apr – 15 May 2025</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3</w:t>
            </w:r>
          </w:p>
        </w:tc>
        <w:tc>
          <w:tcPr/>
          <w:p>
            <w:pPr>
              <w:pStyle w:val="Compact"/>
              <w:jc w:val="left"/>
            </w:pPr>
            <w:r>
              <w:t xml:space="preserve">Preparation of draft manuscript for submission to "Journal of Applied Energy Research" (Q1, IF 8.2). Includes data interpretation, figure creation, and two rounds of internal peer review coordination.</w:t>
            </w:r>
          </w:p>
        </w:tc>
        <w:tc>
          <w:tcPr/>
          <w:p>
            <w:pPr>
              <w:pStyle w:val="Compact"/>
              <w:jc w:val="left"/>
            </w:pPr>
            <w:r>
              <w:t xml:space="preserve">16–30 May 2025</w:t>
            </w:r>
          </w:p>
        </w:tc>
        <w:tc>
          <w:tcPr/>
          <w:p>
            <w:pPr>
              <w:pStyle w:val="Compact"/>
              <w:jc w:val="left"/>
            </w:pPr>
            <w:r>
              <w:t xml:space="preserve">35</w:t>
            </w:r>
          </w:p>
        </w:tc>
        <w:tc>
          <w:tcPr/>
          <w:p>
            <w:pPr>
              <w:pStyle w:val="Compact"/>
              <w:jc w:val="left"/>
            </w:pPr>
            <w:r>
              <w:t xml:space="preserve">95.00</w:t>
            </w:r>
          </w:p>
        </w:tc>
        <w:tc>
          <w:tcPr/>
          <w:p>
            <w:pPr>
              <w:pStyle w:val="Compact"/>
              <w:jc w:val="left"/>
            </w:pPr>
            <w:r>
              <w:t xml:space="preserve">3,325.00</w:t>
            </w:r>
          </w:p>
        </w:tc>
      </w:tr>
      <w:tr>
        <w:tc>
          <w:tcPr/>
          <w:p>
            <w:pPr>
              <w:pStyle w:val="Compact"/>
              <w:jc w:val="left"/>
            </w:pPr>
            <w:r>
              <w:t xml:space="preserve">4</w:t>
            </w:r>
          </w:p>
        </w:tc>
        <w:tc>
          <w:tcPr/>
          <w:p>
            <w:pPr>
              <w:pStyle w:val="Compact"/>
              <w:jc w:val="left"/>
            </w:pPr>
            <w:r>
              <w:t xml:space="preserve">Participation and presentation at the 14th Annual Berlin Academic Research Conference (BARC 2025), Humboldt-Universität zu Berlin. Includes keynote presentation (45 min), panel discussion, and post-conference summary report.</w:t>
            </w:r>
          </w:p>
        </w:tc>
        <w:tc>
          <w:tcPr/>
          <w:p>
            <w:pPr>
              <w:pStyle w:val="Compact"/>
              <w:jc w:val="left"/>
            </w:pPr>
            <w:r>
              <w:t xml:space="preserve">22 May 2025</w:t>
            </w:r>
          </w:p>
        </w:tc>
        <w:tc>
          <w:tcPr/>
          <w:p>
            <w:pPr>
              <w:pStyle w:val="Compact"/>
              <w:jc w:val="left"/>
            </w:pPr>
            <w:r>
              <w:t xml:space="preserve">12</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5</w:t>
            </w:r>
          </w:p>
        </w:tc>
        <w:tc>
          <w:tcPr/>
          <w:p>
            <w:pPr>
              <w:pStyle w:val="Compact"/>
              <w:jc w:val="left"/>
            </w:pPr>
            <w:r>
              <w:t xml:space="preserve">Supervision and mentoring of two doctoral candidates (PhD students) at TU Berlin. Includes weekly one-on-one sessions, thesis chapter feedback, and research methodology guidance for the period April–May 2025.</w:t>
            </w:r>
          </w:p>
        </w:tc>
        <w:tc>
          <w:tcPr/>
          <w:p>
            <w:pPr>
              <w:pStyle w:val="Compact"/>
              <w:jc w:val="left"/>
            </w:pPr>
            <w:r>
              <w:t xml:space="preserve">01 Apr – 30 May 2025</w:t>
            </w:r>
          </w:p>
        </w:tc>
        <w:tc>
          <w:tcPr/>
          <w:p>
            <w:pPr>
              <w:pStyle w:val="Compact"/>
              <w:jc w:val="left"/>
            </w:pPr>
            <w:r>
              <w:t xml:space="preserve">24</w:t>
            </w:r>
          </w:p>
        </w:tc>
        <w:tc>
          <w:tcPr/>
          <w:p>
            <w:pPr>
              <w:pStyle w:val="Compact"/>
              <w:jc w:val="left"/>
            </w:pPr>
            <w:r>
              <w:t xml:space="preserve">105.00</w:t>
            </w:r>
          </w:p>
        </w:tc>
        <w:tc>
          <w:tcPr/>
          <w:p>
            <w:pPr>
              <w:pStyle w:val="Compact"/>
              <w:jc w:val="left"/>
            </w:pPr>
            <w:r>
              <w:t xml:space="preserve">2,520.00</w:t>
            </w:r>
          </w:p>
        </w:tc>
      </w:tr>
      <w:tr>
        <w:tc>
          <w:tcPr/>
          <w:p>
            <w:pPr>
              <w:pStyle w:val="Compact"/>
              <w:jc w:val="left"/>
            </w:pPr>
            <w:r>
              <w:t xml:space="preserve">6</w:t>
            </w:r>
          </w:p>
        </w:tc>
        <w:tc>
          <w:tcPr/>
          <w:p>
            <w:pPr>
              <w:pStyle w:val="Compact"/>
              <w:jc w:val="left"/>
            </w:pPr>
            <w:r>
              <w:t xml:space="preserve">Administrative support for EU Horizon Europe grant application (Grant No. 2025-IE-0034). Includes budget justification, work package description drafting, and compliance review with German research funding regulations (BMBF guidelines).</w:t>
            </w:r>
          </w:p>
        </w:tc>
        <w:tc>
          <w:tcPr/>
          <w:p>
            <w:pPr>
              <w:pStyle w:val="Compact"/>
              <w:jc w:val="left"/>
            </w:pPr>
            <w:r>
              <w:t xml:space="preserve">25–30 May 2025</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18,185.00 EUR</w:t>
            </w:r>
          </w:p>
        </w:tc>
      </w:tr>
      <w:tr>
        <w:tc>
          <w:tcPr/>
          <w:p>
            <w:pPr>
              <w:pStyle w:val="Compact"/>
              <w:jc w:val="left"/>
            </w:pPr>
            <w:r>
              <w:t xml:space="preserve">VAT (Mehrwertsteuer) – 19%</w:t>
            </w:r>
          </w:p>
        </w:tc>
        <w:tc>
          <w:tcPr/>
          <w:p>
            <w:pPr>
              <w:pStyle w:val="Compact"/>
              <w:jc w:val="left"/>
            </w:pPr>
            <w:r>
              <w:t xml:space="preserve">3,455.15 EUR</w:t>
            </w:r>
          </w:p>
        </w:tc>
      </w:tr>
      <w:tr>
        <w:tc>
          <w:tcPr/>
          <w:p>
            <w:pPr>
              <w:pStyle w:val="Compact"/>
              <w:jc w:val="left"/>
            </w:pPr>
            <w:r>
              <w:t xml:space="preserve">Total Amount Due (Brutto)</w:t>
            </w:r>
          </w:p>
        </w:tc>
        <w:tc>
          <w:tcPr/>
          <w:p>
            <w:pPr>
              <w:pStyle w:val="Compact"/>
              <w:jc w:val="left"/>
            </w:pPr>
            <w:r>
              <w:t xml:space="preserve">21,640.15 EUR</w:t>
            </w:r>
          </w:p>
        </w:tc>
      </w:tr>
    </w:tbl>
    <w:bookmarkStart w:id="22" w:name="payment-instructions"/>
    <w:p>
      <w:pPr>
        <w:pStyle w:val="Heading3"/>
      </w:pPr>
      <w:r>
        <w:t xml:space="preserve">Payment Instructions</w:t>
      </w:r>
    </w:p>
    <w:p>
      <w:pPr>
        <w:pStyle w:val="FirstParagraph"/>
      </w:pPr>
      <w:r>
        <w:t xml:space="preserve">Please remit the total amount of</w:t>
      </w:r>
      <w:r>
        <w:t xml:space="preserve"> </w:t>
      </w:r>
      <w:r>
        <w:rPr>
          <w:bCs/>
          <w:b/>
        </w:rPr>
        <w:t xml:space="preserve">21,640.15 EUR</w:t>
      </w:r>
      <w:r>
        <w:t xml:space="preserve"> </w:t>
      </w:r>
      <w:r>
        <w:t xml:space="preserve">by</w:t>
      </w:r>
      <w:r>
        <w:t xml:space="preserve"> </w:t>
      </w:r>
      <w:r>
        <w:rPr>
          <w:bCs/>
          <w:b/>
        </w:rPr>
        <w:t xml:space="preserve">15 July 2025</w:t>
      </w:r>
      <w:r>
        <w:t xml:space="preserve"> </w:t>
      </w:r>
      <w:r>
        <w:t xml:space="preserve">via bank transfer to the following account:</w:t>
      </w:r>
    </w:p>
    <w:p>
      <w:pPr>
        <w:pStyle w:val="BodyText"/>
      </w:pPr>
      <w:r>
        <w:rPr>
          <w:bCs/>
          <w:b/>
        </w:rPr>
        <w:t xml:space="preserve">Account Holder:</w:t>
      </w:r>
      <w:r>
        <w:t xml:space="preserve"> </w:t>
      </w:r>
      <w:r>
        <w:t xml:space="preserve">Dr. Helena M. Kessler</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Bank:</w:t>
      </w:r>
      <w:r>
        <w:t xml:space="preserve"> </w:t>
      </w:r>
      <w:r>
        <w:t xml:space="preserve">Commerzbank AG, Berlin Branch</w:t>
      </w:r>
    </w:p>
    <w:p>
      <w:pPr>
        <w:pStyle w:val="BodyText"/>
      </w:pPr>
      <w:r>
        <w:rPr>
          <w:bCs/>
          <w:b/>
        </w:rPr>
        <w:t xml:space="preserve">Reference:</w:t>
      </w:r>
      <w:r>
        <w:t xml:space="preserve"> </w:t>
      </w:r>
      <w:r>
        <w:t xml:space="preserve">Invoice AR-2025-0047 / TU Berlin / GreenGrid Project</w:t>
      </w:r>
    </w:p>
    <w:p>
      <w:pPr>
        <w:pStyle w:val="BodyText"/>
      </w:pPr>
      <w:r>
        <w:rPr>
          <w:iCs/>
          <w:i/>
        </w:rPr>
        <w:t xml:space="preserve">Payment is due within 30 days of the invoice date in accordance with § 286 BGB. A late payment interest of 5 percentage points above the base rate (Verzugszins) will apply to overdue amounts as per German commercial law.</w:t>
      </w:r>
    </w:p>
    <w:bookmarkEnd w:id="22"/>
    <w:bookmarkStart w:id="23" w:name="notes-and-legal-information"/>
    <w:p>
      <w:pPr>
        <w:pStyle w:val="Heading3"/>
      </w:pPr>
      <w:r>
        <w:t xml:space="preserve">Notes and Legal Information</w:t>
      </w:r>
    </w:p>
    <w:p>
      <w:pPr>
        <w:pStyle w:val="FirstParagraph"/>
      </w:pPr>
      <w:r>
        <w:t xml:space="preserve">This Invoice has been issued in accordance with the German Tax Code (Abgabenordnung, AO) § 14 and the German VAT Act (Umsatzsteuergesetz, UStG) § 14. The Academic Researcher named herein operates as a self-employed professional (Selbständige) registered with the Finanzamt für Körperschaften I Berlin and the Bundeszentralamt für Steuern. All services rendered under this Invoice were performed within the territory of Germany Berlin and are subject to the standard German VAT rate of 19%.</w:t>
      </w:r>
    </w:p>
    <w:p>
      <w:pPr>
        <w:pStyle w:val="BodyText"/>
      </w:pPr>
      <w:r>
        <w:t xml:space="preserve">The Academic Researcher confirms that all research activities described in this Invoice were conducted in full compliance with the German Research Data Management Guidelines (Forschungsdatenmanagement) and the ethical standards set forth by the Deutsche Forschungsgemeinschaft (DFG). No conflict of interest exists in the provision of these services to the client institution.</w:t>
      </w:r>
    </w:p>
    <w:p>
      <w:pPr>
        <w:pStyle w:val="BodyText"/>
      </w:pPr>
      <w:r>
        <w:t xml:space="preserve">This Invoice constitutes the final and complete billing for all academic research services rendered during the stated service period. Any additional services or extensions to the research scope will be subject to a separate Invoice and prior written agreement between the parties. The client acknowledges receipt of this Invoice and agrees to the terms stated herein.</w:t>
      </w:r>
    </w:p>
    <w:p>
      <w:pPr>
        <w:pStyle w:val="BodyText"/>
      </w:pPr>
      <w:r>
        <w:t xml:space="preserve">For questions regarding this Invoice or the academic research services described, please contact the undersigned Academic Researcher at the address or email provided above. All correspondence regarding this Invoice should reference Invoice number AR-2025-0047.</w:t>
      </w:r>
    </w:p>
    <w:bookmarkEnd w:id="23"/>
    <w:p>
      <w:pPr>
        <w:pStyle w:val="BodyText"/>
      </w:pPr>
      <w:r>
        <w:t xml:space="preserve">Dr. Helena M. Kessler, PhD – Independent Academic Researcher | Friedrichstraße 185, 10117 Berlin, Germany</w:t>
      </w:r>
    </w:p>
    <w:p>
      <w:pPr>
        <w:pStyle w:val="BodyText"/>
      </w:pPr>
      <w:r>
        <w:t xml:space="preserve">USt-IdNr: DE 318 472 956 | Steuernummer: 03/245/78901 | Registered with the IHK Berlin</w:t>
      </w:r>
    </w:p>
    <w:p>
      <w:pPr>
        <w:pStyle w:val="BodyText"/>
      </w:pPr>
      <w:r>
        <w:t xml:space="preserve">This Invoice was generated electronically and is valid without a physical signature pursuant to § 14 Abs. 4 UStG.</w:t>
      </w:r>
    </w:p>
    <w:p>
      <w:pPr>
        <w:pStyle w:val="BodyText"/>
      </w:pPr>
      <w:r>
        <w:t xml:space="preserve">© 2025 – All rights reserved. Invoice AR-2025-0047 –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Germany Berlin</dc:title>
  <dc:creator/>
  <dc:language>en</dc:language>
  <cp:keywords/>
  <dcterms:created xsi:type="dcterms:W3CDTF">2026-10-10T03:11:30Z</dcterms:created>
  <dcterms:modified xsi:type="dcterms:W3CDTF">2026-10-10T03:11:30Z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