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invoice"/>
    <w:p>
      <w:pPr>
        <w:pStyle w:val="Heading1"/>
      </w:pPr>
      <w:r>
        <w:t xml:space="preserve">INVOICE</w:t>
      </w:r>
    </w:p>
    <w:p>
      <w:pPr>
        <w:pStyle w:val="FirstParagraph"/>
      </w:pPr>
      <w:r>
        <w:t xml:space="preserve">Academic Researcher Professional Services</w:t>
      </w:r>
    </w:p>
    <w:p>
      <w:pPr>
        <w:pStyle w:val="BodyText"/>
      </w:pPr>
      <w:r>
        <w:t xml:space="preserve">Germany Frankfurt – Main Financial &amp; Academic Hub</w:t>
      </w:r>
    </w:p>
    <w:p>
      <w:pPr>
        <w:pStyle w:val="BodyText"/>
      </w:pPr>
      <w:r>
        <w:t xml:space="preserve">INVOICE NO. FR-AR-2025-0047</w:t>
      </w:r>
    </w:p>
    <w:bookmarkEnd w:id="20"/>
    <w:bookmarkStart w:id="21" w:name="issued-by-academic-researcher"/>
    <w:p>
      <w:pPr>
        <w:pStyle w:val="Heading3"/>
      </w:pPr>
      <w:r>
        <w:t xml:space="preserve">Issued By (Academic Researcher)</w:t>
      </w:r>
    </w:p>
    <w:p>
      <w:pPr>
        <w:pStyle w:val="FirstParagraph"/>
      </w:pPr>
      <w:r>
        <w:rPr>
          <w:bCs/>
          <w:b/>
        </w:rPr>
        <w:t xml:space="preserve">Dr. Helena M. Voss</w:t>
      </w:r>
    </w:p>
    <w:p>
      <w:pPr>
        <w:pStyle w:val="BodyText"/>
      </w:pPr>
      <w:r>
        <w:t xml:space="preserve">Independent Academic Researcher</w:t>
      </w:r>
    </w:p>
    <w:p>
      <w:pPr>
        <w:pStyle w:val="BodyText"/>
      </w:pPr>
      <w:r>
        <w:t xml:space="preserve">Institut für Angewandte Forschung</w:t>
      </w:r>
    </w:p>
    <w:p>
      <w:pPr>
        <w:pStyle w:val="BodyText"/>
      </w:pPr>
      <w:r>
        <w:t xml:space="preserve">Bockenheimer Landstraße 12</w:t>
      </w:r>
    </w:p>
    <w:p>
      <w:pPr>
        <w:pStyle w:val="BodyText"/>
      </w:pPr>
      <w:r>
        <w:t xml:space="preserve">60323 Frankfurt am Main</w:t>
      </w:r>
    </w:p>
    <w:p>
      <w:pPr>
        <w:pStyle w:val="BodyText"/>
      </w:pPr>
      <w:r>
        <w:t xml:space="preserve">Germany</w:t>
      </w:r>
    </w:p>
    <w:p>
      <w:pPr>
        <w:pStyle w:val="BodyText"/>
      </w:pPr>
      <w:r>
        <w:t xml:space="preserve">Tel: +49 69 4455 8821</w:t>
      </w:r>
    </w:p>
    <w:p>
      <w:pPr>
        <w:pStyle w:val="BodyText"/>
      </w:pPr>
      <w:r>
        <w:t xml:space="preserve">Email: h.voss@angewandte-forschung.de</w:t>
      </w:r>
    </w:p>
    <w:p>
      <w:pPr>
        <w:pStyle w:val="BodyText"/>
      </w:pPr>
      <w:r>
        <w:t xml:space="preserve">VAT ID (USt-IdNr.): DE 318 442 907</w:t>
      </w:r>
    </w:p>
    <w:bookmarkEnd w:id="21"/>
    <w:bookmarkStart w:id="22" w:name="billed-to-client"/>
    <w:p>
      <w:pPr>
        <w:pStyle w:val="Heading3"/>
      </w:pPr>
      <w:r>
        <w:t xml:space="preserve">Billed To (Client)</w:t>
      </w:r>
    </w:p>
    <w:p>
      <w:pPr>
        <w:pStyle w:val="FirstParagraph"/>
      </w:pPr>
      <w:r>
        <w:rPr>
          <w:bCs/>
          <w:b/>
        </w:rPr>
        <w:t xml:space="preserve">Dr. Klaus W. Reinhardt</w:t>
      </w:r>
    </w:p>
    <w:p>
      <w:pPr>
        <w:pStyle w:val="BodyText"/>
      </w:pPr>
      <w:r>
        <w:t xml:space="preserve">Head of Research &amp; Development</w:t>
      </w:r>
    </w:p>
    <w:p>
      <w:pPr>
        <w:pStyle w:val="BodyText"/>
      </w:pPr>
      <w:r>
        <w:t xml:space="preserve">Frankfurt Economic Research Consortium</w:t>
      </w:r>
    </w:p>
    <w:p>
      <w:pPr>
        <w:pStyle w:val="BodyText"/>
      </w:pPr>
      <w:r>
        <w:t xml:space="preserve">Große Gallusstraße 45</w:t>
      </w:r>
    </w:p>
    <w:p>
      <w:pPr>
        <w:pStyle w:val="BodyText"/>
      </w:pPr>
      <w:r>
        <w:t xml:space="preserve">60311 Frankfurt am Main</w:t>
      </w:r>
    </w:p>
    <w:p>
      <w:pPr>
        <w:pStyle w:val="BodyText"/>
      </w:pPr>
      <w:r>
        <w:t xml:space="preserve">Germany</w:t>
      </w:r>
    </w:p>
    <w:p>
      <w:pPr>
        <w:pStyle w:val="BodyText"/>
      </w:pPr>
      <w:r>
        <w:t xml:space="preserve">Tel: +49 69 7788 3340</w:t>
      </w:r>
    </w:p>
    <w:p>
      <w:pPr>
        <w:pStyle w:val="BodyText"/>
      </w:pPr>
      <w:r>
        <w:t xml:space="preserve">Email: k.reinhardt@ferc-frankfurt.de</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 (30 days)</w:t>
      </w:r>
    </w:p>
    <w:p>
      <w:pPr>
        <w:pStyle w:val="BodyText"/>
      </w:pPr>
      <w:r>
        <w:rPr>
          <w:bCs/>
          <w:b/>
        </w:rPr>
        <w:t xml:space="preserve">Payment Reference:</w:t>
      </w:r>
      <w:r>
        <w:t xml:space="preserve"> </w:t>
      </w:r>
      <w:r>
        <w:t xml:space="preserve">FR-AR-2025-0047</w:t>
      </w:r>
    </w:p>
    <w:p>
      <w:pPr>
        <w:pStyle w:val="BodyText"/>
      </w:pPr>
      <w:r>
        <w:rPr>
          <w:bCs/>
          <w:b/>
        </w:rPr>
        <w:t xml:space="preserve">Project Code:</w:t>
      </w:r>
      <w:r>
        <w:t xml:space="preserve"> </w:t>
      </w:r>
      <w:r>
        <w:t xml:space="preserve">FERC-2025-Q2-RES</w:t>
      </w:r>
    </w:p>
    <w:bookmarkEnd w:id="23"/>
    <w:bookmarkStart w:id="24" w:name="payment-method"/>
    <w:p>
      <w:pPr>
        <w:pStyle w:val="Heading3"/>
      </w:pPr>
      <w:r>
        <w:t xml:space="preserve">Payment Method</w:t>
      </w:r>
    </w:p>
    <w:p>
      <w:pPr>
        <w:pStyle w:val="FirstParagraph"/>
      </w:pPr>
      <w:r>
        <w:rPr>
          <w:bCs/>
          <w:b/>
        </w:rPr>
        <w:t xml:space="preserve">Bank:</w:t>
      </w:r>
      <w:r>
        <w:t xml:space="preserve"> </w:t>
      </w:r>
      <w:r>
        <w:t xml:space="preserve">Commerzbank AG</w:t>
      </w:r>
    </w:p>
    <w:p>
      <w:pPr>
        <w:pStyle w:val="BodyText"/>
      </w:pPr>
      <w:r>
        <w:rPr>
          <w:bCs/>
          <w:b/>
        </w:rPr>
        <w:t xml:space="preserve">IBAN:</w:t>
      </w:r>
      <w:r>
        <w:t xml:space="preserve"> </w:t>
      </w:r>
      <w:r>
        <w:t xml:space="preserve">DE89 3704 0044 0532 0130 00</w:t>
      </w:r>
    </w:p>
    <w:p>
      <w:pPr>
        <w:pStyle w:val="BodyText"/>
      </w:pPr>
      <w:r>
        <w:rPr>
          <w:bCs/>
          <w:b/>
        </w:rPr>
        <w:t xml:space="preserve">BIC:</w:t>
      </w:r>
      <w:r>
        <w:t xml:space="preserve"> </w:t>
      </w:r>
      <w:r>
        <w:t xml:space="preserve">COBADEFFXXX</w:t>
      </w:r>
    </w:p>
    <w:p>
      <w:pPr>
        <w:pStyle w:val="BodyText"/>
      </w:pPr>
      <w:r>
        <w:rPr>
          <w:bCs/>
          <w:b/>
        </w:rPr>
        <w:t xml:space="preserve">Account Holder:</w:t>
      </w:r>
      <w:r>
        <w:t xml:space="preserve"> </w:t>
      </w:r>
      <w:r>
        <w:t xml:space="preserve">Dr. Helena M. Voss</w:t>
      </w:r>
    </w:p>
    <w:p>
      <w:pPr>
        <w:pStyle w:val="BodyText"/>
      </w:pPr>
      <w:r>
        <w:rPr>
          <w:bCs/>
          <w:b/>
        </w:rPr>
        <w:t xml:space="preserve">Method:</w:t>
      </w:r>
      <w:r>
        <w:t xml:space="preserve"> </w:t>
      </w:r>
      <w:r>
        <w:t xml:space="preserve">SEPA Bank Transfer</w:t>
      </w:r>
    </w:p>
    <w:bookmarkEnd w:id="24"/>
    <w:bookmarkStart w:id="26" w:name="X65c49adee242fea53cd11cb03e43bd9d97b091f"/>
    <w:p>
      <w:pPr>
        <w:pStyle w:val="Heading2"/>
      </w:pPr>
      <w:r>
        <w:t xml:space="preserve">Description of Academic Researcher Services Rendered</w:t>
      </w:r>
    </w:p>
    <w:p>
      <w:pPr>
        <w:pStyle w:val="FirstParagraph"/>
      </w:pPr>
      <w:r>
        <w:t xml:space="preserve">This Invoice documents the professional services provided by the undersigned Academic Researcher, Dr. Helena M. Voss, in connection with the commissioned research project conducted within the academic and economic landscape of Germany Frankfurt. The following line items detail the specific deliverables, consulting hours, and research outputs that constitute the scope of work agreed upon between the Academic Researcher and the Frankfurt Economic Research Consortium.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 Deliverable Description</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Comprehensive literature review and systematic analysis of macroeconomic policy frameworks relevant to the Frankfurt financial district, prepared by the Academic Researcher over a six-week period.</w:t>
            </w:r>
          </w:p>
        </w:tc>
        <w:tc>
          <w:tcPr/>
          <w:p>
            <w:pPr>
              <w:pStyle w:val="Compact"/>
              <w:jc w:val="left"/>
            </w:pPr>
            <w:r>
              <w:t xml:space="preserve">1 project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02</w:t>
            </w:r>
          </w:p>
        </w:tc>
        <w:tc>
          <w:tcPr/>
          <w:p>
            <w:pPr>
              <w:pStyle w:val="Compact"/>
              <w:jc w:val="left"/>
            </w:pPr>
            <w:r>
              <w:t xml:space="preserve">Design and execution of quantitative survey methodology targeting 350 respondents across Germany Frankfurt's banking, insurance, and fintech sectors. Includes data collection, statistical modelling, and interpretive analysis.</w:t>
            </w:r>
          </w:p>
        </w:tc>
        <w:tc>
          <w:tcPr/>
          <w:p>
            <w:pPr>
              <w:pStyle w:val="Compact"/>
              <w:jc w:val="left"/>
            </w:pPr>
            <w:r>
              <w:t xml:space="preserve">1 project</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03</w:t>
            </w:r>
          </w:p>
        </w:tc>
        <w:tc>
          <w:tcPr/>
          <w:p>
            <w:pPr>
              <w:pStyle w:val="Compact"/>
              <w:jc w:val="left"/>
            </w:pPr>
            <w:r>
              <w:t xml:space="preserve">Preparation of a 45-page peer-reviewed research report titled "Sustainable Finance Innovation in Germany Frankfurt: A Multi-Stakeholder Assessment," including executive summary, methodology, findings, and policy recommendations.</w:t>
            </w:r>
          </w:p>
        </w:tc>
        <w:tc>
          <w:tcPr/>
          <w:p>
            <w:pPr>
              <w:pStyle w:val="Compact"/>
              <w:jc w:val="left"/>
            </w:pPr>
            <w:r>
              <w:t xml:space="preserve">1 report</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04</w:t>
            </w:r>
          </w:p>
        </w:tc>
        <w:tc>
          <w:tcPr/>
          <w:p>
            <w:pPr>
              <w:pStyle w:val="Compact"/>
              <w:jc w:val="left"/>
            </w:pPr>
            <w:r>
              <w:t xml:space="preserve">Two on-site consultation sessions (half-day each) at the client's offices in Germany Frankfurt, during which the Academic Researcher presented interim findings, addressed stakeholder questions, and refined the analytical model.</w:t>
            </w:r>
          </w:p>
        </w:tc>
        <w:tc>
          <w:tcPr/>
          <w:p>
            <w:pPr>
              <w:pStyle w:val="Compact"/>
              <w:jc w:val="left"/>
            </w:pPr>
            <w:r>
              <w:t xml:space="preserve">2 sessions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Development of a data visualization dashboard and supplementary statistical appendices (SPSS and R output) to support the final Academic Researcher deliverable package.</w:t>
            </w:r>
          </w:p>
        </w:tc>
        <w:tc>
          <w:tcPr/>
          <w:p>
            <w:pPr>
              <w:pStyle w:val="Compact"/>
              <w:jc w:val="left"/>
            </w:pPr>
            <w:r>
              <w:t xml:space="preserve">1 package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Travel and accommodation expenses incurred by the Academic Researcher for fieldwork conducted in the Frankfurt metropolitan area and surrounding Hesse region (March–May 2025).</w:t>
            </w:r>
          </w:p>
        </w:tc>
        <w:tc>
          <w:tcPr/>
          <w:p>
            <w:pPr>
              <w:pStyle w:val="Compact"/>
              <w:jc w:val="left"/>
            </w:pPr>
            <w:r>
              <w:t xml:space="preserve">1 lump sum</w:t>
            </w:r>
          </w:p>
        </w:tc>
        <w:tc>
          <w:tcPr/>
          <w:p>
            <w:pPr>
              <w:pStyle w:val="Compact"/>
              <w:jc w:val="left"/>
            </w:pPr>
            <w:r>
              <w:t xml:space="preserve">950.00</w:t>
            </w:r>
          </w:p>
        </w:tc>
        <w:tc>
          <w:tcPr/>
          <w:p>
            <w:pPr>
              <w:pStyle w:val="Compact"/>
              <w:jc w:val="left"/>
            </w:pPr>
            <w:r>
              <w:t xml:space="preserve">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21,650.00 EUR</w:t>
            </w:r>
          </w:p>
        </w:tc>
      </w:tr>
      <w:tr>
        <w:tc>
          <w:tcPr/>
          <w:p>
            <w:pPr>
              <w:pStyle w:val="Compact"/>
              <w:jc w:val="left"/>
            </w:pPr>
            <w:r>
              <w:t xml:space="preserve">VAT (19% – USt)</w:t>
            </w:r>
          </w:p>
        </w:tc>
        <w:tc>
          <w:tcPr/>
          <w:p>
            <w:pPr>
              <w:pStyle w:val="Compact"/>
              <w:jc w:val="right"/>
            </w:pPr>
            <w:r>
              <w:t xml:space="preserve">4,113.50 EUR</w:t>
            </w:r>
          </w:p>
        </w:tc>
      </w:tr>
      <w:tr>
        <w:tc>
          <w:tcPr/>
          <w:p>
            <w:pPr>
              <w:pStyle w:val="Compact"/>
              <w:jc w:val="left"/>
            </w:pPr>
            <w:r>
              <w:t xml:space="preserve">Grand Total Due</w:t>
            </w:r>
          </w:p>
        </w:tc>
        <w:tc>
          <w:tcPr/>
          <w:p>
            <w:pPr>
              <w:pStyle w:val="Compact"/>
              <w:jc w:val="right"/>
            </w:pPr>
            <w:r>
              <w:t xml:space="preserve">25,763.50 EUR</w:t>
            </w:r>
          </w:p>
        </w:tc>
      </w:tr>
    </w:tbl>
    <w:bookmarkStart w:id="25" w:name="Xcadc29885ad1f673e42265b0686b51fc4487c85"/>
    <w:p>
      <w:pPr>
        <w:pStyle w:val="Heading3"/>
      </w:pPr>
      <w:r>
        <w:t xml:space="preserve">Terms, Conditions &amp; Notes Regarding This Invoice</w:t>
      </w:r>
    </w:p>
    <w:p>
      <w:pPr>
        <w:numPr>
          <w:ilvl w:val="0"/>
          <w:numId w:val="1001"/>
        </w:numPr>
        <w:pStyle w:val="Compact"/>
      </w:pPr>
      <w:r>
        <w:t xml:space="preserve">This Invoice is issued in accordance with the German Commercial Code (Handelsgesetzbuch, HGB) and the applicable provisions of the German Civil Code (Bürgerliches Gesetzbuch, BGB) governing service contracts and freelance academic work.</w:t>
      </w:r>
    </w:p>
    <w:p>
      <w:pPr>
        <w:numPr>
          <w:ilvl w:val="0"/>
          <w:numId w:val="1001"/>
        </w:numPr>
        <w:pStyle w:val="Compact"/>
      </w:pPr>
      <w:r>
        <w:t xml:space="preserve">Payment is due within thirty (30) calendar days of the Invoice date via SEPA bank transfer to the account details listed above. Please reference Invoice number FR-AR-2025-0047 in your payment remittance.</w:t>
      </w:r>
    </w:p>
    <w:p>
      <w:pPr>
        <w:numPr>
          <w:ilvl w:val="0"/>
          <w:numId w:val="1001"/>
        </w:numPr>
        <w:pStyle w:val="Compact"/>
      </w:pPr>
      <w:r>
        <w:t xml:space="preserve">In the event of late payment, statutory interest of 8 percentage points above the European Central Bank base rate shall apply, as stipulated under § 288 BGB. The Academic Researcher reserves the right to suspend ongoing research activities until full settlement of this Invoice is received.</w:t>
      </w:r>
    </w:p>
    <w:p>
      <w:pPr>
        <w:numPr>
          <w:ilvl w:val="0"/>
          <w:numId w:val="1001"/>
        </w:numPr>
        <w:pStyle w:val="Compact"/>
      </w:pPr>
      <w:r>
        <w:t xml:space="preserve">All intellectual property rights in the research outputs, data sets, and analytical models delivered under this engagement shall transfer to the client upon full payment of this Invoice. The Academic Researcher retains the right to cite the work in academic publications with appropriate attribution, subject to a 12-month embargo period agreed in the master service contract.</w:t>
      </w:r>
    </w:p>
    <w:p>
      <w:pPr>
        <w:numPr>
          <w:ilvl w:val="0"/>
          <w:numId w:val="1001"/>
        </w:numPr>
        <w:pStyle w:val="Compact"/>
      </w:pPr>
      <w:r>
        <w:t xml:space="preserve">This Invoice reflects services rendered by an independent Academic Researcher operating as a sole proprietor (Einzelunternehmer) registered with the Finanzamt Frankfurt am Main. The VAT (Umsatzsteuer) of 19% has been applied in accordance with § 14 UStG. Should the client be a taxable entity (Umsatzsteuerpflichtiger), the VAT may be reclaimed as input tax (Vorsteuer).</w:t>
      </w:r>
    </w:p>
    <w:p>
      <w:pPr>
        <w:numPr>
          <w:ilvl w:val="0"/>
          <w:numId w:val="1001"/>
        </w:numPr>
        <w:pStyle w:val="Compact"/>
      </w:pPr>
      <w:r>
        <w:t xml:space="preserve">The Academic Researcher confirms that all data processing conducted during this project complies with the General Data Protection Regulation (GDPR / DSGVO) and the German Federal Data Protection Act (Bundesdatenschutzgesetz, BDSG). A Data Processing Agreement (Auftragsverarbeitungsvertrag) is available upon request.</w:t>
      </w:r>
    </w:p>
    <w:p>
      <w:pPr>
        <w:numPr>
          <w:ilvl w:val="0"/>
          <w:numId w:val="1001"/>
        </w:numPr>
        <w:pStyle w:val="Compact"/>
      </w:pPr>
      <w:r>
        <w:t xml:space="preserve">Any disputes arising from this Invoice or the underlying service agreement shall be subject to the exclusive jurisdiction of the competent courts in Frankfurt am Main, Germany. The parties agree to attempt mediation before initiating formal legal proceedings.</w:t>
      </w:r>
    </w:p>
    <w:p>
      <w:pPr>
        <w:numPr>
          <w:ilvl w:val="0"/>
          <w:numId w:val="1001"/>
        </w:numPr>
        <w:pStyle w:val="Compact"/>
      </w:pPr>
      <w:r>
        <w:t xml:space="preserve">This Invoice constitutes the final and complete statement of charges for the project period of 1 March 2025 through 31 May 2025. No additional fees or costs are owed beyond the amounts specified herein unless a written change order is executed by both parties.</w:t>
      </w:r>
    </w:p>
    <w:bookmarkEnd w:id="25"/>
    <w:p>
      <w:pPr>
        <w:pStyle w:val="FirstParagraph"/>
      </w:pPr>
      <w:r>
        <w:rPr>
          <w:bCs/>
          <w:b/>
        </w:rPr>
        <w:t xml:space="preserve">Dr. Helena M. Voss</w:t>
      </w:r>
      <w:r>
        <w:t xml:space="preserve"> </w:t>
      </w:r>
      <w:r>
        <w:t xml:space="preserve">– Independent Academic Researcher – Frankfurt am Main, Germany</w:t>
      </w:r>
    </w:p>
    <w:p>
      <w:pPr>
        <w:pStyle w:val="BodyText"/>
      </w:pPr>
      <w:r>
        <w:t xml:space="preserve">Registered with the Handelsregister Frankfurt am Main (HRB 98 442) | Finanzamt Frankfurt am Main, StNr. 043/380/2211</w:t>
      </w:r>
    </w:p>
    <w:p>
      <w:pPr>
        <w:pStyle w:val="BodyText"/>
      </w:pPr>
      <w:r>
        <w:t xml:space="preserve">This Invoice was generated electronically and is valid without a physical signature in accordance with § 126a BGB (electronic form).</w:t>
      </w:r>
    </w:p>
    <w:p>
      <w:pPr>
        <w:pStyle w:val="BodyText"/>
      </w:pPr>
      <w:r>
        <w:t xml:space="preserve">Thank you for engaging the services of this Academic Researcher. We look forward to continuing our collaboration in the vibrant academic and economic community of Germany Frankfurt.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Germany Frankfurt</dc:title>
  <dc:creator/>
  <dc:language>en</dc:language>
  <cp:keywords/>
  <dcterms:created xsi:type="dcterms:W3CDTF">2026-10-10T04:11:47Z</dcterms:created>
  <dcterms:modified xsi:type="dcterms:W3CDTF">2026-10-10T04:11:47Z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