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invoice"/>
    <w:p>
      <w:pPr>
        <w:pStyle w:val="Heading1"/>
      </w:pPr>
      <w:r>
        <w:t xml:space="preserve">INVOICE</w:t>
      </w:r>
    </w:p>
    <w:p>
      <w:pPr>
        <w:pStyle w:val="FirstParagraph"/>
      </w:pPr>
      <w:r>
        <w:t xml:space="preserve">Academic Researcher Professional Services</w:t>
      </w:r>
    </w:p>
    <w:p>
      <w:pPr>
        <w:pStyle w:val="BodyText"/>
      </w:pPr>
      <w:r>
        <w:t xml:space="preserve">Ludwigstraße 28, 80539 Munich, Germany</w:t>
      </w:r>
    </w:p>
    <w:p>
      <w:pPr>
        <w:pStyle w:val="BodyText"/>
      </w:pPr>
      <w:r>
        <w:t xml:space="preserve">Tel: +49 89 1234 5678 | Email: research@academic-munich.de</w:t>
      </w:r>
    </w:p>
    <w:p>
      <w:pPr>
        <w:pStyle w:val="BodyText"/>
      </w:pPr>
      <w:r>
        <w:t xml:space="preserve">USt-IdNr: DE 312 456 789</w:t>
      </w:r>
    </w:p>
    <w:bookmarkEnd w:id="20"/>
    <w:p>
      <w:pPr>
        <w:pStyle w:val="BodyText"/>
      </w:pPr>
      <w:r>
        <w:t xml:space="preserve">Invoice No. AR-2025-0047</w:t>
      </w:r>
    </w:p>
    <w:p>
      <w:pPr>
        <w:pStyle w:val="BodyText"/>
      </w:pPr>
      <w:r>
        <w:t xml:space="preserve">Date of Issue: 15 June 2025</w:t>
      </w:r>
    </w:p>
    <w:p>
      <w:pPr>
        <w:pStyle w:val="BodyText"/>
      </w:pPr>
      <w:r>
        <w:t xml:space="preserve">Due Date: 15 July 2025</w:t>
      </w:r>
    </w:p>
    <w:p>
      <w:pPr>
        <w:pStyle w:val="BodyText"/>
      </w:pPr>
      <w:r>
        <w:t xml:space="preserve">Payment Terms: Net 30</w:t>
      </w:r>
    </w:p>
    <w:p>
      <w:pPr>
        <w:pStyle w:val="BodyText"/>
      </w:pPr>
      <w:r>
        <w:t xml:space="preserve">Reference: Project GR-2025-MUC-112</w:t>
      </w:r>
    </w:p>
    <w:bookmarkStart w:id="21" w:name="billed-by-academic-researcher"/>
    <w:p>
      <w:pPr>
        <w:pStyle w:val="Heading3"/>
      </w:pPr>
      <w:r>
        <w:t xml:space="preserve">Billed By (Academic Researcher)</w:t>
      </w:r>
    </w:p>
    <w:p>
      <w:pPr>
        <w:pStyle w:val="FirstParagraph"/>
      </w:pPr>
      <w:r>
        <w:rPr>
          <w:bCs/>
          <w:b/>
        </w:rPr>
        <w:t xml:space="preserve">Dr. Helena M. Brandtner</w:t>
      </w:r>
    </w:p>
    <w:p>
      <w:pPr>
        <w:pStyle w:val="BodyText"/>
      </w:pPr>
      <w:r>
        <w:t xml:space="preserve">Independent Academic Researcher</w:t>
      </w:r>
    </w:p>
    <w:p>
      <w:pPr>
        <w:pStyle w:val="BodyText"/>
      </w:pPr>
      <w:r>
        <w:t xml:space="preserve">Department of Applied Sciences</w:t>
      </w:r>
    </w:p>
    <w:p>
      <w:pPr>
        <w:pStyle w:val="BodyText"/>
      </w:pPr>
      <w:r>
        <w:t xml:space="preserve">Ludwigstraße 28</w:t>
      </w:r>
    </w:p>
    <w:p>
      <w:pPr>
        <w:pStyle w:val="BodyText"/>
      </w:pPr>
      <w:r>
        <w:t xml:space="preserve">80539 Munich, Germany</w:t>
      </w:r>
    </w:p>
    <w:p>
      <w:pPr>
        <w:pStyle w:val="BodyText"/>
      </w:pPr>
      <w:r>
        <w:t xml:space="preserve">VAT ID (USt-IdNr): DE 312 456 789</w:t>
      </w:r>
    </w:p>
    <w:p>
      <w:pPr>
        <w:pStyle w:val="BodyText"/>
      </w:pPr>
      <w:r>
        <w:t xml:space="preserve">Bank: Bayerische Landesbank</w:t>
      </w:r>
    </w:p>
    <w:p>
      <w:pPr>
        <w:pStyle w:val="BodyText"/>
      </w:pPr>
      <w:r>
        <w:t xml:space="preserve">IBAN: DE89 1005 0000 0000 0000 00</w:t>
      </w:r>
    </w:p>
    <w:p>
      <w:pPr>
        <w:pStyle w:val="BodyText"/>
      </w:pPr>
      <w:r>
        <w:t xml:space="preserve">BIC: BYLADEM1001</w:t>
      </w:r>
    </w:p>
    <w:bookmarkEnd w:id="21"/>
    <w:bookmarkStart w:id="22" w:name="billed-to-client"/>
    <w:p>
      <w:pPr>
        <w:pStyle w:val="Heading3"/>
      </w:pPr>
      <w:r>
        <w:t xml:space="preserve">Billed To (Client)</w:t>
      </w:r>
    </w:p>
    <w:p>
      <w:pPr>
        <w:pStyle w:val="FirstParagraph"/>
      </w:pPr>
      <w:r>
        <w:rPr>
          <w:bCs/>
          <w:b/>
        </w:rPr>
        <w:t xml:space="preserve">Technische Universität München</w:t>
      </w:r>
    </w:p>
    <w:p>
      <w:pPr>
        <w:pStyle w:val="BodyText"/>
      </w:pPr>
      <w:r>
        <w:t xml:space="preserve">Faculty of Engineering and Natural Sciences</w:t>
      </w:r>
    </w:p>
    <w:p>
      <w:pPr>
        <w:pStyle w:val="BodyText"/>
      </w:pPr>
      <w:r>
        <w:t xml:space="preserve">Research Division – Advanced Materials</w:t>
      </w:r>
    </w:p>
    <w:p>
      <w:pPr>
        <w:pStyle w:val="BodyText"/>
      </w:pPr>
      <w:r>
        <w:t xml:space="preserve">Arcisstraße 21</w:t>
      </w:r>
    </w:p>
    <w:p>
      <w:pPr>
        <w:pStyle w:val="BodyText"/>
      </w:pPr>
      <w:r>
        <w:t xml:space="preserve">80333 Munich, Germany</w:t>
      </w:r>
    </w:p>
    <w:p>
      <w:pPr>
        <w:pStyle w:val="BodyText"/>
      </w:pPr>
      <w:r>
        <w:t xml:space="preserve">Contact: Prof. Dr. Klaus Wimmer</w:t>
      </w:r>
    </w:p>
    <w:p>
      <w:pPr>
        <w:pStyle w:val="BodyText"/>
      </w:pPr>
      <w:r>
        <w:t xml:space="preserve">Email: k.wimmer@tum.de</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Period / Location</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Conducting independent literature review and systematic analysis for the Advanced Materials Research Programme. The Academic Researcher performed a comprehensive review of 240 peer-reviewed publications relevant to nanocomposite applications in sustainable energy systems.</w:t>
            </w:r>
          </w:p>
        </w:tc>
        <w:tc>
          <w:tcPr/>
          <w:p>
            <w:pPr>
              <w:pStyle w:val="Compact"/>
              <w:jc w:val="left"/>
            </w:pPr>
            <w:r>
              <w:t xml:space="preserve">Jan – Mar 2025, Munich</w:t>
            </w:r>
          </w:p>
        </w:tc>
        <w:tc>
          <w:tcPr/>
          <w:p>
            <w:pPr>
              <w:pStyle w:val="Compact"/>
              <w:jc w:val="left"/>
            </w:pPr>
            <w:r>
              <w:t xml:space="preserve">185.00</w:t>
            </w:r>
          </w:p>
        </w:tc>
        <w:tc>
          <w:tcPr/>
          <w:p>
            <w:pPr>
              <w:pStyle w:val="Compact"/>
              <w:jc w:val="left"/>
            </w:pPr>
            <w:r>
              <w:t xml:space="preserve">120 hrs</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Design and execution of laboratory experiments at the Munich research facility. The Academic Researcher supervised experimental protocols, collected quantitative data, and ensured compliance with German Federal Institute for Occupational Safety and Health (BAuA) regulations.</w:t>
            </w:r>
          </w:p>
        </w:tc>
        <w:tc>
          <w:tcPr/>
          <w:p>
            <w:pPr>
              <w:pStyle w:val="Compact"/>
              <w:jc w:val="left"/>
            </w:pPr>
            <w:r>
              <w:t xml:space="preserve">Feb – Apr 2025, Munich</w:t>
            </w:r>
          </w:p>
        </w:tc>
        <w:tc>
          <w:tcPr/>
          <w:p>
            <w:pPr>
              <w:pStyle w:val="Compact"/>
              <w:jc w:val="left"/>
            </w:pPr>
            <w:r>
              <w:t xml:space="preserve">210.00</w:t>
            </w:r>
          </w:p>
        </w:tc>
        <w:tc>
          <w:tcPr/>
          <w:p>
            <w:pPr>
              <w:pStyle w:val="Compact"/>
              <w:jc w:val="left"/>
            </w:pPr>
            <w:r>
              <w:t xml:space="preserve">96 hrs</w:t>
            </w:r>
          </w:p>
        </w:tc>
        <w:tc>
          <w:tcPr/>
          <w:p>
            <w:pPr>
              <w:pStyle w:val="Compact"/>
              <w:jc w:val="left"/>
            </w:pPr>
            <w:r>
              <w:t xml:space="preserve">20,160.00</w:t>
            </w:r>
          </w:p>
        </w:tc>
      </w:tr>
      <w:tr>
        <w:tc>
          <w:tcPr/>
          <w:p>
            <w:pPr>
              <w:pStyle w:val="Compact"/>
              <w:jc w:val="left"/>
            </w:pPr>
            <w:r>
              <w:t xml:space="preserve">3</w:t>
            </w:r>
          </w:p>
        </w:tc>
        <w:tc>
          <w:tcPr/>
          <w:p>
            <w:pPr>
              <w:pStyle w:val="Compact"/>
              <w:jc w:val="left"/>
            </w:pPr>
            <w:r>
              <w:t xml:space="preserve">Statistical data analysis and modelling using advanced computational methods. The Academic Researcher applied multivariate regression, machine learning classifiers, and Monte Carlo simulations to interpret experimental datasets generated during the project phase.</w:t>
            </w:r>
          </w:p>
        </w:tc>
        <w:tc>
          <w:tcPr/>
          <w:p>
            <w:pPr>
              <w:pStyle w:val="Compact"/>
              <w:jc w:val="left"/>
            </w:pPr>
            <w:r>
              <w:t xml:space="preserve">Mar – May 2025, Munich</w:t>
            </w:r>
          </w:p>
        </w:tc>
        <w:tc>
          <w:tcPr/>
          <w:p>
            <w:pPr>
              <w:pStyle w:val="Compact"/>
              <w:jc w:val="left"/>
            </w:pPr>
            <w:r>
              <w:t xml:space="preserve">195.00</w:t>
            </w:r>
          </w:p>
        </w:tc>
        <w:tc>
          <w:tcPr/>
          <w:p>
            <w:pPr>
              <w:pStyle w:val="Compact"/>
              <w:jc w:val="left"/>
            </w:pPr>
            <w:r>
              <w:t xml:space="preserve">80 hrs</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Preparation of a full-length academic research paper for submission to a Q1 international journal. The Academic Researcher drafted, revised, and formatted the manuscript in accordance with the journal's author guidelines and German academic publishing standards.</w:t>
            </w:r>
          </w:p>
        </w:tc>
        <w:tc>
          <w:tcPr/>
          <w:p>
            <w:pPr>
              <w:pStyle w:val="Compact"/>
              <w:jc w:val="left"/>
            </w:pPr>
            <w:r>
              <w:t xml:space="preserve">Apr – Jun 2025, Munich</w:t>
            </w:r>
          </w:p>
        </w:tc>
        <w:tc>
          <w:tcPr/>
          <w:p>
            <w:pPr>
              <w:pStyle w:val="Compact"/>
              <w:jc w:val="left"/>
            </w:pPr>
            <w:r>
              <w:t xml:space="preserve">175.00</w:t>
            </w:r>
          </w:p>
        </w:tc>
        <w:tc>
          <w:tcPr/>
          <w:p>
            <w:pPr>
              <w:pStyle w:val="Compact"/>
              <w:jc w:val="left"/>
            </w:pPr>
            <w:r>
              <w:t xml:space="preserve">64 hrs</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Participation in three (3) international academic conferences held in Munich and surrounding regions. The Academic Researcher presented findings, engaged in peer discussions, and represented the research team at the DFG-funded symposium on sustainable materials science.</w:t>
            </w:r>
          </w:p>
        </w:tc>
        <w:tc>
          <w:tcPr/>
          <w:p>
            <w:pPr>
              <w:pStyle w:val="Compact"/>
              <w:jc w:val="left"/>
            </w:pPr>
            <w:r>
              <w:t xml:space="preserve">May – Jun 2025, Munich</w:t>
            </w:r>
          </w:p>
        </w:tc>
        <w:tc>
          <w:tcPr/>
          <w:p>
            <w:pPr>
              <w:pStyle w:val="Compact"/>
              <w:jc w:val="left"/>
            </w:pPr>
            <w:r>
              <w:t xml:space="preserve">1,200.00</w:t>
            </w:r>
          </w:p>
        </w:tc>
        <w:tc>
          <w:tcPr/>
          <w:p>
            <w:pPr>
              <w:pStyle w:val="Compact"/>
              <w:jc w:val="left"/>
            </w:pPr>
            <w:r>
              <w:t xml:space="preserve">3 events</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Supervision and mentoring of two (2) doctoral candidates affiliated with the Munich university. The Academic Researcher provided weekly guidance, reviewed progress reports, and conducted oral examinations as part of the German doctoral qualification process.</w:t>
            </w:r>
          </w:p>
        </w:tc>
        <w:tc>
          <w:tcPr/>
          <w:p>
            <w:pPr>
              <w:pStyle w:val="Compact"/>
              <w:jc w:val="left"/>
            </w:pPr>
            <w:r>
              <w:t xml:space="preserve">Jan – Jun 2025, Munich</w:t>
            </w:r>
          </w:p>
        </w:tc>
        <w:tc>
          <w:tcPr/>
          <w:p>
            <w:pPr>
              <w:pStyle w:val="Compact"/>
              <w:jc w:val="left"/>
            </w:pPr>
            <w:r>
              <w:t xml:space="preserve">160.00</w:t>
            </w:r>
          </w:p>
        </w:tc>
        <w:tc>
          <w:tcPr/>
          <w:p>
            <w:pPr>
              <w:pStyle w:val="Compact"/>
              <w:jc w:val="left"/>
            </w:pPr>
            <w:r>
              <w:t xml:space="preserve">48 hrs</w:t>
            </w:r>
          </w:p>
        </w:tc>
        <w:tc>
          <w:tcPr/>
          <w:p>
            <w:pPr>
              <w:pStyle w:val="Compact"/>
              <w:jc w:val="left"/>
            </w:pPr>
            <w:r>
              <w:t xml:space="preserve">7,680.00</w:t>
            </w:r>
          </w:p>
        </w:tc>
      </w:tr>
      <w:tr>
        <w:tc>
          <w:tcPr/>
          <w:p>
            <w:pPr>
              <w:pStyle w:val="Compact"/>
              <w:jc w:val="left"/>
            </w:pPr>
            <w:r>
              <w:t xml:space="preserve">7</w:t>
            </w:r>
          </w:p>
        </w:tc>
        <w:tc>
          <w:tcPr/>
          <w:p>
            <w:pPr>
              <w:pStyle w:val="Compact"/>
              <w:jc w:val="left"/>
            </w:pPr>
            <w:r>
              <w:t xml:space="preserve">Administrative and reporting duties: preparation of quarterly progress reports, grant compliance documentation, and final project summary for the German Research Foundation (DFG) funding body.</w:t>
            </w:r>
          </w:p>
        </w:tc>
        <w:tc>
          <w:tcPr/>
          <w:p>
            <w:pPr>
              <w:pStyle w:val="Compact"/>
              <w:jc w:val="left"/>
            </w:pPr>
            <w:r>
              <w:t xml:space="preserve">Jun 2025, Munich</w:t>
            </w:r>
          </w:p>
        </w:tc>
        <w:tc>
          <w:tcPr/>
          <w:p>
            <w:pPr>
              <w:pStyle w:val="Compact"/>
              <w:jc w:val="left"/>
            </w:pPr>
            <w:r>
              <w:t xml:space="preserve">140.00</w:t>
            </w:r>
          </w:p>
        </w:tc>
        <w:tc>
          <w:tcPr/>
          <w:p>
            <w:pPr>
              <w:pStyle w:val="Compact"/>
              <w:jc w:val="left"/>
            </w:pPr>
            <w:r>
              <w:t xml:space="preserve">24 hrs</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83,800.00 EUR</w:t>
            </w:r>
          </w:p>
        </w:tc>
      </w:tr>
      <w:tr>
        <w:tc>
          <w:tcPr/>
          <w:p>
            <w:pPr>
              <w:pStyle w:val="Compact"/>
              <w:jc w:val="left"/>
            </w:pPr>
            <w:r>
              <w:t xml:space="preserve">VAT (Umsatzsteuer) 19%</w:t>
            </w:r>
          </w:p>
        </w:tc>
        <w:tc>
          <w:tcPr/>
          <w:p>
            <w:pPr>
              <w:pStyle w:val="Compact"/>
              <w:jc w:val="right"/>
            </w:pPr>
            <w:r>
              <w:t xml:space="preserve">15,922.00 EUR</w:t>
            </w:r>
          </w:p>
        </w:tc>
      </w:tr>
      <w:tr>
        <w:tc>
          <w:tcPr/>
          <w:p>
            <w:pPr>
              <w:pStyle w:val="Compact"/>
              <w:jc w:val="left"/>
            </w:pPr>
            <w:r>
              <w:t xml:space="preserve">Total Amount Due</w:t>
            </w:r>
          </w:p>
        </w:tc>
        <w:tc>
          <w:tcPr/>
          <w:p>
            <w:pPr>
              <w:pStyle w:val="Compact"/>
              <w:jc w:val="right"/>
            </w:pPr>
            <w:r>
              <w:t xml:space="preserve">99,722.00 EUR</w:t>
            </w:r>
          </w:p>
        </w:tc>
      </w:tr>
    </w:tbl>
    <w:bookmarkStart w:id="23" w:name="notes-and-terms-of-this-invoice"/>
    <w:p>
      <w:pPr>
        <w:pStyle w:val="Heading3"/>
      </w:pPr>
      <w:r>
        <w:t xml:space="preserve">Notes and Terms of This Invoice</w:t>
      </w:r>
    </w:p>
    <w:p>
      <w:pPr>
        <w:pStyle w:val="FirstParagraph"/>
      </w:pPr>
      <w:r>
        <w:t xml:space="preserve">This invoice is issued by an independent Academic Researcher operating in Munich, Germany, in accordance with the German Commercial Code (Handelsgesetzbuch, HGB) and applicable tax regulations of the Federal Republic of Germany. All services described herein were rendered in the capacity of a qualified Academic Researcher engaged in scholarly inquiry, experimental investigation, and knowledge dissemination.</w:t>
      </w:r>
    </w:p>
    <w:p>
      <w:pPr>
        <w:pStyle w:val="BodyText"/>
      </w:pPr>
      <w:r>
        <w:t xml:space="preserve">Payment is due within thirty (30) days of the invoice date via bank transfer to the IBAN specified above. Late payments shall incur interest at the statutory rate of 8 percentage points above the European Central Bank base rate, in compliance with Section 288 of the German Civil Code (BGB).</w:t>
      </w:r>
    </w:p>
    <w:p>
      <w:pPr>
        <w:pStyle w:val="BodyText"/>
      </w:pPr>
      <w:r>
        <w:t xml:space="preserve">All research outputs, including data sets, manuscripts, and experimental records produced by the Academic Researcher under this engagement, remain the intellectual property of the commissioning institution unless otherwise agreed in writing. The Academic Researcher retains the right to cite and reference the work in future academic publications in Munich and internationally.</w:t>
      </w:r>
    </w:p>
    <w:p>
      <w:pPr>
        <w:pStyle w:val="BodyText"/>
      </w:pPr>
      <w:r>
        <w:t xml:space="preserve">This invoice is valid for a period of one year from the date of issue. In the event of a dispute, the courts of Munich, Germany shall have exclusive jurisdiction. The Academic Researcher confirms that all services were performed in full compliance with the German Copyright Act (Urheberrechtsgesetz) and data protection regulations (GDPR / DSGVO).</w:t>
      </w:r>
    </w:p>
    <w:bookmarkEnd w:id="23"/>
    <w:p>
      <w:pPr>
        <w:pStyle w:val="BodyText"/>
      </w:pPr>
      <w:r>
        <w:rPr>
          <w:bCs/>
          <w:b/>
        </w:rPr>
        <w:t xml:space="preserve">Dr. Helena M. Brandtner – Academic Researcher, Munich, Germany</w:t>
      </w:r>
    </w:p>
    <w:p>
      <w:pPr>
        <w:pStyle w:val="BodyText"/>
      </w:pPr>
      <w:r>
        <w:t xml:space="preserve">Ludwigstraße 28, 80539 Munich | Tel: +49 89 1234 5678 | research@academic-munich.de</w:t>
      </w:r>
    </w:p>
    <w:p>
      <w:pPr>
        <w:pStyle w:val="BodyText"/>
      </w:pPr>
      <w:r>
        <w:t xml:space="preserve">USt-IdNr: DE 312 456 789 | HRB 123456, Amtsgericht München</w:t>
      </w:r>
    </w:p>
    <w:p>
      <w:pPr>
        <w:pStyle w:val="BodyText"/>
      </w:pPr>
      <w:r>
        <w:t xml:space="preserve">Thank you for engaging the services of this Academic Researcher. We look forward to continuing our scholarly collaboration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Munich, Germany</dc:title>
  <dc:creator/>
  <dc:language>en</dc:language>
  <cp:keywords/>
  <dcterms:created xsi:type="dcterms:W3CDTF">2026-10-10T03:09:36Z</dcterms:created>
  <dcterms:modified xsi:type="dcterms:W3CDTF">2026-10-10T03:09:36Z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