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Professional Academic Research Services — India New Delhi</w:t>
      </w:r>
    </w:p>
    <w:p>
      <w:pPr>
        <w:pStyle w:val="BodyText"/>
      </w:pPr>
      <w:r>
        <w:t xml:space="preserve">Official Invoice Document</w:t>
      </w:r>
    </w:p>
    <w:bookmarkEnd w:id="20"/>
    <w:bookmarkStart w:id="21" w:name="from-service-provider"/>
    <w:p>
      <w:pPr>
        <w:pStyle w:val="Heading3"/>
      </w:pPr>
      <w:r>
        <w:t xml:space="preserve">From (Service Provider)</w:t>
      </w:r>
    </w:p>
    <w:p>
      <w:pPr>
        <w:pStyle w:val="FirstParagraph"/>
      </w:pPr>
      <w:r>
        <w:rPr>
          <w:bCs/>
          <w:b/>
        </w:rPr>
        <w:t xml:space="preserve">Dr. Ananya Sharma, Ph.D.</w:t>
      </w:r>
    </w:p>
    <w:p>
      <w:pPr>
        <w:pStyle w:val="BodyText"/>
      </w:pPr>
      <w:r>
        <w:t xml:space="preserve">Academic Researcher &amp; Independent Scholar</w:t>
      </w:r>
    </w:p>
    <w:p>
      <w:pPr>
        <w:pStyle w:val="BodyText"/>
      </w:pPr>
      <w:r>
        <w:t xml:space="preserve">Department of Social Sciences &amp; Public Policy</w:t>
      </w:r>
    </w:p>
    <w:p>
      <w:pPr>
        <w:pStyle w:val="BodyText"/>
      </w:pPr>
      <w:r>
        <w:t xml:space="preserve">3rd Floor, Research Wing, 42 Institutional Area</w:t>
      </w:r>
    </w:p>
    <w:p>
      <w:pPr>
        <w:pStyle w:val="BodyText"/>
      </w:pPr>
      <w:r>
        <w:t xml:space="preserve">Rajiv Chowk, New Delhi – 110001</w:t>
      </w:r>
    </w:p>
    <w:p>
      <w:pPr>
        <w:pStyle w:val="BodyText"/>
      </w:pPr>
      <w:r>
        <w:t xml:space="preserve">India New Delhi</w:t>
      </w:r>
    </w:p>
    <w:p>
      <w:pPr>
        <w:pStyle w:val="BodyText"/>
      </w:pPr>
      <w:r>
        <w:t xml:space="preserve">Email: a.sharma.research@delhiacademic.in</w:t>
      </w:r>
    </w:p>
    <w:p>
      <w:pPr>
        <w:pStyle w:val="BodyText"/>
      </w:pPr>
      <w:r>
        <w:t xml:space="preserve">Phone: +91-11-4567-8901</w:t>
      </w:r>
    </w:p>
    <w:p>
      <w:pPr>
        <w:pStyle w:val="BodyText"/>
      </w:pPr>
      <w:r>
        <w:t xml:space="preserve">GSTIN: 07ABCPD1234F1Z5</w:t>
      </w:r>
    </w:p>
    <w:bookmarkEnd w:id="21"/>
    <w:bookmarkStart w:id="22" w:name="bill-to-client"/>
    <w:p>
      <w:pPr>
        <w:pStyle w:val="Heading3"/>
      </w:pPr>
      <w:r>
        <w:t xml:space="preserve">Bill To (Client)</w:t>
      </w:r>
    </w:p>
    <w:p>
      <w:pPr>
        <w:pStyle w:val="FirstParagraph"/>
      </w:pPr>
      <w:r>
        <w:rPr>
          <w:bCs/>
          <w:b/>
        </w:rPr>
        <w:t xml:space="preserve">National Institute of Advanced Studies</w:t>
      </w:r>
    </w:p>
    <w:p>
      <w:pPr>
        <w:pStyle w:val="BodyText"/>
      </w:pPr>
      <w:r>
        <w:t xml:space="preserve">Office of the Dean, Research &amp; Development</w:t>
      </w:r>
    </w:p>
    <w:p>
      <w:pPr>
        <w:pStyle w:val="BodyText"/>
      </w:pPr>
      <w:r>
        <w:t xml:space="preserve">15, Lodhi Road, New Delhi – 110003</w:t>
      </w:r>
    </w:p>
    <w:p>
      <w:pPr>
        <w:pStyle w:val="BodyText"/>
      </w:pPr>
      <w:r>
        <w:t xml:space="preserve">India New Delhi</w:t>
      </w:r>
    </w:p>
    <w:p>
      <w:pPr>
        <w:pStyle w:val="BodyText"/>
      </w:pPr>
      <w:r>
        <w:t xml:space="preserve">Attn: Prof. Rajiv Menon, Dean</w:t>
      </w:r>
    </w:p>
    <w:p>
      <w:pPr>
        <w:pStyle w:val="BodyText"/>
      </w:pPr>
      <w:r>
        <w:t xml:space="preserve">Email: dean.research@niad.ac.in</w:t>
      </w:r>
    </w:p>
    <w:p>
      <w:pPr>
        <w:pStyle w:val="BodyText"/>
      </w:pPr>
      <w:r>
        <w:t xml:space="preserve">GSTIN: 07AAACN5678K1Z2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INV/2025/DR-0047</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Invoice date)</w:t>
            </w:r>
          </w:p>
        </w:tc>
      </w:tr>
      <w:tr>
        <w:tc>
          <w:tcPr/>
          <w:p>
            <w:pPr>
              <w:pStyle w:val="Compact"/>
              <w:jc w:val="left"/>
            </w:pPr>
            <w:r>
              <w:t xml:space="preserve">Project Reference:</w:t>
            </w:r>
          </w:p>
        </w:tc>
        <w:tc>
          <w:tcPr/>
          <w:p>
            <w:pPr>
              <w:pStyle w:val="Compact"/>
              <w:jc w:val="left"/>
            </w:pPr>
            <w:r>
              <w:t xml:space="preserve">NIA-RES-2025-DEL-089 — Urban Migration &amp; Livelihood Study</w:t>
            </w:r>
          </w:p>
        </w:tc>
      </w:tr>
      <w:tr>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Place of Issue:</w:t>
            </w:r>
          </w:p>
        </w:tc>
        <w:tc>
          <w:tcPr/>
          <w:p>
            <w:pPr>
              <w:pStyle w:val="Compact"/>
              <w:jc w:val="left"/>
            </w:pPr>
            <w:r>
              <w:t xml:space="preserve">India New Delhi</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execution of a mixed-methods field survey on urban migration patterns across five districts of India New Delhi, including questionnaire development, pilot testing, and data collection from 1,200 respondents.</w:t>
            </w:r>
          </w:p>
        </w:tc>
        <w:tc>
          <w:tcPr/>
          <w:p>
            <w:pPr>
              <w:pStyle w:val="Compact"/>
              <w:jc w:val="left"/>
            </w:pPr>
            <w:r>
              <w:t xml:space="preserve">Jan–Mar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Statistical analysis and interpretation of survey data using SPSS and R, including regression modelling, thematic coding of qualitative interviews, and preparation of a 45-page analytical report with visualisations.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Preparation of a peer-reviewed manuscript (target journal:</w:t>
            </w:r>
            <w:r>
              <w:t xml:space="preserve"> </w:t>
            </w:r>
            <w:r>
              <w:rPr>
                <w:iCs/>
                <w:i/>
              </w:rPr>
              <w:t xml:space="preserve">Economic &amp; Political Weekly</w:t>
            </w:r>
            <w:r>
              <w:t xml:space="preserve">) summarising key findings of the Academic Researcher’s fieldwork, including three rounds of internal review and revision.</w:t>
            </w:r>
          </w:p>
        </w:tc>
        <w:tc>
          <w:tcPr/>
          <w:p>
            <w:pPr>
              <w:pStyle w:val="Compact"/>
              <w:jc w:val="left"/>
            </w:pPr>
            <w:r>
              <w:t xml:space="preserve">Apr–May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Delivery of a 90-minute keynote presentation at the National Conference on Urban Studies, India New Delhi, including preparation of slides, Q&amp;A session, and a 10-page conference paper for the proceedings.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Supervision and mentoring of two postgraduate research assistants during the data collection and coding phases, including weekly progress meetings and written feedback reports.</w:t>
            </w:r>
          </w:p>
        </w:tc>
        <w:tc>
          <w:tcPr/>
          <w:p>
            <w:pPr>
              <w:pStyle w:val="Compact"/>
              <w:jc w:val="left"/>
            </w:pPr>
            <w:r>
              <w:t xml:space="preserve">Jan–May 2025</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Travel and fieldwork expenses incurred across India New Delhi and surrounding districts (transport, accommodation, local guides, and participant incentives as per institutional ethics guidelines).</w:t>
            </w:r>
          </w:p>
        </w:tc>
        <w:tc>
          <w:tcPr/>
          <w:p>
            <w:pPr>
              <w:pStyle w:val="Compact"/>
              <w:jc w:val="left"/>
            </w:pPr>
            <w:r>
              <w:t xml:space="preserve">Jan–Mar 2025</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4,83,500.00</w:t>
            </w:r>
          </w:p>
        </w:tc>
      </w:tr>
      <w:tr>
        <w:tc>
          <w:tcPr/>
          <w:p>
            <w:pPr>
              <w:pStyle w:val="Compact"/>
              <w:jc w:val="left"/>
            </w:pPr>
            <w:r>
              <w:t xml:space="preserve">GST @ 18% (as applicable on Academic Researcher professional services in India New Delhi)</w:t>
            </w:r>
          </w:p>
        </w:tc>
        <w:tc>
          <w:tcPr/>
          <w:p>
            <w:pPr>
              <w:pStyle w:val="Compact"/>
              <w:jc w:val="left"/>
            </w:pPr>
            <w:r>
              <w:t xml:space="preserve">’ 87,030.00</w:t>
            </w:r>
          </w:p>
        </w:tc>
      </w:tr>
      <w:tr>
        <w:tc>
          <w:tcPr/>
          <w:p>
            <w:pPr>
              <w:pStyle w:val="Compact"/>
              <w:jc w:val="left"/>
            </w:pPr>
            <w:r>
              <w:t xml:space="preserve">Discount (Institutional Academic Rate)</w:t>
            </w:r>
          </w:p>
        </w:tc>
        <w:tc>
          <w:tcPr/>
          <w:p>
            <w:pPr>
              <w:pStyle w:val="Compact"/>
              <w:jc w:val="left"/>
            </w:pPr>
            <w:r>
              <w:t xml:space="preserve">− ’ 24,175.00</w:t>
            </w:r>
          </w:p>
        </w:tc>
      </w:tr>
      <w:tr>
        <w:tc>
          <w:tcPr/>
          <w:p>
            <w:pPr>
              <w:pStyle w:val="Compact"/>
              <w:jc w:val="left"/>
            </w:pPr>
            <w:r>
              <w:t xml:space="preserve">Grand Total (INR)</w:t>
            </w:r>
          </w:p>
        </w:tc>
        <w:tc>
          <w:tcPr/>
          <w:p>
            <w:pPr>
              <w:pStyle w:val="Compact"/>
              <w:jc w:val="left"/>
            </w:pPr>
            <w:r>
              <w:t xml:space="preserve">’ 5,46,355.00</w:t>
            </w:r>
          </w:p>
        </w:tc>
      </w:tr>
    </w:tbl>
    <w:bookmarkStart w:id="23" w:name="payment-instructions"/>
    <w:p>
      <w:pPr>
        <w:pStyle w:val="Heading3"/>
      </w:pPr>
      <w:r>
        <w:t xml:space="preserve">Payment Instructions</w:t>
      </w:r>
    </w:p>
    <w:p>
      <w:pPr>
        <w:pStyle w:val="FirstParagraph"/>
      </w:pPr>
      <w:r>
        <w:t xml:space="preserve">This Invoice must be settled within thirty (30) calendar days of the Invoice date via bank transfer to the following account maintained by the Academic Researcher in India New Delhi:</w:t>
      </w:r>
    </w:p>
    <w:p>
      <w:pPr>
        <w:pStyle w:val="BodyText"/>
      </w:pPr>
      <w:r>
        <w:rPr>
          <w:bCs/>
          <w:b/>
        </w:rPr>
        <w:t xml:space="preserve">Account Name:</w:t>
      </w:r>
      <w:r>
        <w:t xml:space="preserve"> </w:t>
      </w:r>
      <w:r>
        <w:t xml:space="preserve">Dr. Ananya Sharma</w:t>
      </w:r>
    </w:p>
    <w:p>
      <w:pPr>
        <w:pStyle w:val="BodyText"/>
      </w:pPr>
      <w:r>
        <w:rPr>
          <w:bCs/>
          <w:b/>
        </w:rPr>
        <w:t xml:space="preserve">Bank:</w:t>
      </w:r>
      <w:r>
        <w:t xml:space="preserve"> </w:t>
      </w:r>
      <w:r>
        <w:t xml:space="preserve">State Bank of India, Rajiv Chowk Branch, New Delhi</w:t>
      </w:r>
    </w:p>
    <w:p>
      <w:pPr>
        <w:pStyle w:val="BodyText"/>
      </w:pPr>
      <w:r>
        <w:rPr>
          <w:bCs/>
          <w:b/>
        </w:rPr>
        <w:t xml:space="preserve">Account Number:</w:t>
      </w:r>
      <w:r>
        <w:t xml:space="preserve"> </w:t>
      </w:r>
      <w:r>
        <w:t xml:space="preserve">3012 4567 8901 234</w:t>
      </w:r>
    </w:p>
    <w:p>
      <w:pPr>
        <w:pStyle w:val="BodyText"/>
      </w:pPr>
      <w:r>
        <w:rPr>
          <w:bCs/>
          <w:b/>
        </w:rPr>
        <w:t xml:space="preserve">IFSC Code:</w:t>
      </w:r>
      <w:r>
        <w:t xml:space="preserve"> </w:t>
      </w:r>
      <w:r>
        <w:t xml:space="preserve">SBIN0001234</w:t>
      </w:r>
    </w:p>
    <w:p>
      <w:pPr>
        <w:pStyle w:val="BodyText"/>
      </w:pPr>
      <w:r>
        <w:rPr>
          <w:bCs/>
          <w:b/>
        </w:rPr>
        <w:t xml:space="preserve">SWIFT / BIC:</w:t>
      </w:r>
      <w:r>
        <w:t xml:space="preserve"> </w:t>
      </w:r>
      <w:r>
        <w:t xml:space="preserve">SBININBBXXX</w:t>
      </w:r>
    </w:p>
    <w:p>
      <w:pPr>
        <w:pStyle w:val="BodyText"/>
      </w:pPr>
      <w:r>
        <w:t xml:space="preserve">Please quote the Invoice number</w:t>
      </w:r>
      <w:r>
        <w:t xml:space="preserve"> </w:t>
      </w:r>
      <w:r>
        <w:rPr>
          <w:bCs/>
          <w:b/>
        </w:rPr>
        <w:t xml:space="preserve">INV/2025/DR-0047</w:t>
      </w:r>
      <w:r>
        <w:t xml:space="preserve"> </w:t>
      </w:r>
      <w:r>
        <w:t xml:space="preserve">in the payment remarks for accurate reconciliation.</w:t>
      </w:r>
    </w:p>
    <w:bookmarkEnd w:id="23"/>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an independent Academic Researcher operating from India New Delhi and is governed by the laws of the Republic of India, including the Central Goods and Services Tax (CGST) Act, 2017.</w:t>
      </w:r>
    </w:p>
    <w:p>
      <w:pPr>
        <w:numPr>
          <w:ilvl w:val="0"/>
          <w:numId w:val="1001"/>
        </w:numPr>
        <w:pStyle w:val="Compact"/>
      </w:pPr>
      <w:r>
        <w:t xml:space="preserve">Payment is due within 30 days of the Invoice date. A late-payment interest of 1.5% per month (or the maximum rate permitted under Indian law, whichever is lower) shall apply to any outstanding balance after the due date.</w:t>
      </w:r>
    </w:p>
    <w:p>
      <w:pPr>
        <w:numPr>
          <w:ilvl w:val="0"/>
          <w:numId w:val="1001"/>
        </w:numPr>
        <w:pStyle w:val="Compact"/>
      </w:pPr>
      <w:r>
        <w:t xml:space="preserve">All intellectual property, including raw data, coded transcripts, analytical outputs, and the final manuscript, shall remain the joint property of the Academic Researcher and the commissioning institution, as stipulated in the signed Research Engagement Agreement dated 10 January 2025.</w:t>
      </w:r>
    </w:p>
    <w:p>
      <w:pPr>
        <w:numPr>
          <w:ilvl w:val="0"/>
          <w:numId w:val="1001"/>
        </w:numPr>
        <w:pStyle w:val="Compact"/>
      </w:pPr>
      <w:r>
        <w:t xml:space="preserve">The Academic Researcher warrants that all fieldwork was conducted in full compliance with the Institutional Ethics Committee (IEC) guidelines of India New Delhi and the Declaration of Helsinki for research involving human participants.</w:t>
      </w:r>
    </w:p>
    <w:p>
      <w:pPr>
        <w:numPr>
          <w:ilvl w:val="0"/>
          <w:numId w:val="1001"/>
        </w:numPr>
        <w:pStyle w:val="Compact"/>
      </w:pPr>
      <w:r>
        <w:t xml:space="preserve">Any dispute arising from this Invoice shall be subject to the exclusive jurisdiction of the competent courts in New Delhi, India New Delhi.</w:t>
      </w:r>
    </w:p>
    <w:p>
      <w:pPr>
        <w:numPr>
          <w:ilvl w:val="0"/>
          <w:numId w:val="1001"/>
        </w:numPr>
        <w:pStyle w:val="Compact"/>
      </w:pPr>
      <w:r>
        <w:t xml:space="preserve">This Invoice is valid for 90 days from the date of issue. After this period, the Academic Researcher reserves the right to revise rates or reissue the Invoice.</w:t>
      </w:r>
    </w:p>
    <w:bookmarkEnd w:id="24"/>
    <w:p>
      <w:pPr>
        <w:pStyle w:val="FirstParagraph"/>
      </w:pPr>
      <w:r>
        <w:rPr>
          <w:bCs/>
          <w:b/>
        </w:rPr>
        <w:t xml:space="preserve">For and on behalf of the Academic Researcher</w:t>
      </w:r>
    </w:p>
    <w:p>
      <w:pPr>
        <w:pStyle w:val="BodyText"/>
      </w:pPr>
      <w:r>
        <w:t xml:space="preserve">Dr. Ananya Sharma, Ph.D.</w:t>
      </w:r>
      <w:r>
        <w:br/>
      </w:r>
      <w:r>
        <w:t xml:space="preserve">Academic Researcher, India New Delhi</w:t>
      </w:r>
      <w:r>
        <w:br/>
      </w:r>
      <w:r>
        <w:t xml:space="preserve">Date: 14 June 2025</w:t>
      </w:r>
    </w:p>
    <w:p>
      <w:pPr>
        <w:pStyle w:val="BodyText"/>
      </w:pPr>
      <w:r>
        <w:rPr>
          <w:bCs/>
          <w:b/>
        </w:rPr>
        <w:t xml:space="preserve">Received &amp; Accepted By (Client)</w:t>
      </w:r>
    </w:p>
    <w:p>
      <w:pPr>
        <w:pStyle w:val="BodyText"/>
      </w:pPr>
      <w:r>
        <w:t xml:space="preserve">Prof. Rajiv Menon, Dean</w:t>
      </w:r>
      <w:r>
        <w:br/>
      </w:r>
      <w:r>
        <w:t xml:space="preserve">National Institute of Advanced Studies</w:t>
      </w:r>
      <w:r>
        <w:br/>
      </w:r>
      <w:r>
        <w:t xml:space="preserve">Date: _______________</w:t>
      </w:r>
    </w:p>
    <w:p>
      <w:pPr>
        <w:pStyle w:val="BodyText"/>
      </w:pPr>
      <w:r>
        <w:rPr>
          <w:bCs/>
          <w:b/>
        </w:rPr>
        <w:t xml:space="preserve">Invoice</w:t>
      </w:r>
      <w:r>
        <w:t xml:space="preserve"> </w:t>
      </w:r>
      <w:r>
        <w:t xml:space="preserve">INV/2025/DR-0047 — Issued by Dr. Ananya Sharma, Academic Researcher, India New Delhi</w:t>
      </w:r>
    </w:p>
    <w:p>
      <w:pPr>
        <w:pStyle w:val="BodyText"/>
      </w:pPr>
      <w:r>
        <w:t xml:space="preserve">This is a computer-generated Invoice and does not require a physical signature for validity. A digital copy is equally valid under the Indian IT Act, 2000.</w:t>
      </w:r>
    </w:p>
    <w:p>
      <w:pPr>
        <w:pStyle w:val="BodyText"/>
      </w:pPr>
      <w:r>
        <w:t xml:space="preserve">For queries regarding this Invoice, please contact the Academic Researcher at a.sharma.research@delhiacademic.in or +91-11-4567-8901.</w:t>
      </w:r>
    </w:p>
    <w:p>
      <w:pPr>
        <w:pStyle w:val="BodyText"/>
      </w:pPr>
      <w:r>
        <w:t xml:space="preserve">© 2025 Dr. Ananya Sharma — Academic Researcher — India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India New Delhi</dc:title>
  <dc:creator/>
  <dc:language>en</dc:language>
  <cp:keywords/>
  <dcterms:created xsi:type="dcterms:W3CDTF">2026-10-10T05:09:43Z</dcterms:created>
  <dcterms:modified xsi:type="dcterms:W3CDTF">2026-10-10T05:09:43Z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