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Israel</w:t>
      </w:r>
      <w:r>
        <w:t xml:space="preserve"> </w:t>
      </w:r>
      <w:r>
        <w:t xml:space="preserve">Jerusalem</w:t>
      </w:r>
    </w:p>
    <w:bookmarkStart w:id="20" w:name="invoice"/>
    <w:p>
      <w:pPr>
        <w:pStyle w:val="Heading1"/>
      </w:pPr>
      <w:r>
        <w:t xml:space="preserve">INVOICE</w:t>
      </w:r>
    </w:p>
    <w:p>
      <w:pPr>
        <w:pStyle w:val="FirstParagraph"/>
      </w:pPr>
      <w:r>
        <w:t xml:space="preserve">Professional Academic Research Services — Israel Jerusalem</w:t>
      </w:r>
    </w:p>
    <w:p>
      <w:pPr>
        <w:pStyle w:val="BodyText"/>
      </w:pPr>
      <w:r>
        <w:t xml:space="preserve">Issued by a Licensed Academic Researcher in the State of Israel</w:t>
      </w:r>
    </w:p>
    <w:bookmarkEnd w:id="20"/>
    <w:bookmarkStart w:id="21" w:name="issued-by-academic-researcher"/>
    <w:p>
      <w:pPr>
        <w:pStyle w:val="Heading3"/>
      </w:pPr>
      <w:r>
        <w:t xml:space="preserve">Issued By (Academic Researcher)</w:t>
      </w:r>
    </w:p>
    <w:p>
      <w:pPr>
        <w:pStyle w:val="FirstParagraph"/>
      </w:pPr>
      <w:r>
        <w:rPr>
          <w:bCs/>
          <w:b/>
        </w:rPr>
        <w:t xml:space="preserve">Dr. Miriam Levi-Hadad, Ph.D.</w:t>
      </w:r>
    </w:p>
    <w:p>
      <w:pPr>
        <w:pStyle w:val="BodyText"/>
      </w:pPr>
      <w:r>
        <w:t xml:space="preserve">Senior Academic Researcher &amp; Independent Scholar</w:t>
      </w:r>
    </w:p>
    <w:p>
      <w:pPr>
        <w:pStyle w:val="BodyText"/>
      </w:pPr>
      <w:r>
        <w:t xml:space="preserve">Jerusalem Academic Research Institute</w:t>
      </w:r>
    </w:p>
    <w:p>
      <w:pPr>
        <w:pStyle w:val="BodyText"/>
      </w:pPr>
      <w:r>
        <w:t xml:space="preserve">14 King David Street, Suite 302</w:t>
      </w:r>
    </w:p>
    <w:p>
      <w:pPr>
        <w:pStyle w:val="BodyText"/>
      </w:pPr>
      <w:r>
        <w:t xml:space="preserve">Jerusalem, Israel 9710001</w:t>
      </w:r>
    </w:p>
    <w:p>
      <w:pPr>
        <w:pStyle w:val="BodyText"/>
      </w:pPr>
      <w:r>
        <w:t xml:space="preserve">Tel: +972-2-625-4418</w:t>
      </w:r>
    </w:p>
    <w:p>
      <w:pPr>
        <w:pStyle w:val="BodyText"/>
      </w:pPr>
      <w:r>
        <w:t xml:space="preserve">Email: m.levihadad@jerusalem-research.ac.il</w:t>
      </w:r>
    </w:p>
    <w:p>
      <w:pPr>
        <w:pStyle w:val="BodyText"/>
      </w:pPr>
      <w:r>
        <w:t xml:space="preserve">VAT Registration No.: 51-804-227-19</w:t>
      </w:r>
    </w:p>
    <w:bookmarkEnd w:id="21"/>
    <w:bookmarkStart w:id="22" w:name="billed-to-client"/>
    <w:p>
      <w:pPr>
        <w:pStyle w:val="Heading3"/>
      </w:pPr>
      <w:r>
        <w:t xml:space="preserve">Billed To (Client)</w:t>
      </w:r>
    </w:p>
    <w:p>
      <w:pPr>
        <w:pStyle w:val="FirstParagraph"/>
      </w:pPr>
      <w:r>
        <w:rPr>
          <w:bCs/>
          <w:b/>
        </w:rPr>
        <w:t xml:space="preserve">Prof. David Rosenfeld</w:t>
      </w:r>
    </w:p>
    <w:p>
      <w:pPr>
        <w:pStyle w:val="BodyText"/>
      </w:pPr>
      <w:r>
        <w:t xml:space="preserve">Director, Department of Near Eastern Studies</w:t>
      </w:r>
    </w:p>
    <w:p>
      <w:pPr>
        <w:pStyle w:val="BodyText"/>
      </w:pPr>
      <w:r>
        <w:t xml:space="preserve">Hebrew University of Jerusalem</w:t>
      </w:r>
    </w:p>
    <w:p>
      <w:pPr>
        <w:pStyle w:val="BodyText"/>
      </w:pPr>
      <w:r>
        <w:t xml:space="preserve">Mount Scopus Campus</w:t>
      </w:r>
    </w:p>
    <w:p>
      <w:pPr>
        <w:pStyle w:val="BodyText"/>
      </w:pPr>
      <w:r>
        <w:t xml:space="preserve">Jerusalem, Israel 9190501</w:t>
      </w:r>
    </w:p>
    <w:p>
      <w:pPr>
        <w:pStyle w:val="BodyText"/>
      </w:pPr>
      <w:r>
        <w:t xml:space="preserve">Tel: +972-2-588-2100</w:t>
      </w:r>
    </w:p>
    <w:p>
      <w:pPr>
        <w:pStyle w:val="BodyText"/>
      </w:pPr>
      <w:r>
        <w:t xml:space="preserve">Email: d.rosenfeld@huji.ac.il</w:t>
      </w:r>
    </w:p>
    <w:bookmarkEnd w:id="22"/>
    <w:p>
      <w:pPr>
        <w:pStyle w:val="BodyText"/>
      </w:pPr>
      <w:r>
        <w:rPr>
          <w:bCs/>
          <w:b/>
        </w:rPr>
        <w:t xml:space="preserve">Invoice Number:</w:t>
      </w:r>
      <w:r>
        <w:t xml:space="preserve"> </w:t>
      </w:r>
      <w:r>
        <w:t xml:space="preserve">INV-JER-2025-0047</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July 12, 2025 (30 days from issue)</w:t>
      </w:r>
    </w:p>
    <w:p>
      <w:pPr>
        <w:pStyle w:val="BodyText"/>
      </w:pPr>
      <w:r>
        <w:rPr>
          <w:bCs/>
          <w:b/>
        </w:rPr>
        <w:t xml:space="preserve">Project Reference:</w:t>
      </w:r>
      <w:r>
        <w:t xml:space="preserve"> </w:t>
      </w:r>
      <w:r>
        <w:t xml:space="preserve">JAR-2025-ARCH-019 — "Archaeological Textual Analysis of Second Temple Period Manuscripts"</w:t>
      </w:r>
    </w:p>
    <w:p>
      <w:pPr>
        <w:pStyle w:val="BodyText"/>
      </w:pPr>
      <w:r>
        <w:rPr>
          <w:bCs/>
          <w:b/>
        </w:rPr>
        <w:t xml:space="preserve">Payment Method:</w:t>
      </w:r>
      <w:r>
        <w:t xml:space="preserve"> </w:t>
      </w:r>
      <w:r>
        <w:t xml:space="preserve">Bank Transfer (IBAN: IL15 0123 4567 8901 2345 678)</w:t>
      </w:r>
    </w:p>
    <w:bookmarkStart w:id="24" w:name="X197d676ced6b54463a52af8d6a8271c0aa986cf"/>
    <w:p>
      <w:pPr>
        <w:pStyle w:val="Heading2"/>
      </w:pPr>
      <w:r>
        <w:t xml:space="preserve">Description of Services Rendered by Academic Researcher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Period</w:t>
            </w:r>
          </w:p>
        </w:tc>
        <w:tc>
          <w:tcPr/>
          <w:p>
            <w:pPr>
              <w:pStyle w:val="Compact"/>
              <w:jc w:val="left"/>
            </w:pPr>
            <w:r>
              <w:t xml:space="preserve">Rate (ILS)</w:t>
            </w:r>
          </w:p>
        </w:tc>
        <w:tc>
          <w:tcPr/>
          <w:p>
            <w:pPr>
              <w:pStyle w:val="Compact"/>
              <w:jc w:val="left"/>
            </w:pPr>
            <w:r>
              <w:t xml:space="preserve">Hours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Primary textual analysis and critical edition of 47 Dead Sea Scroll fragments (Qumran Cave 4) for the Jerusalem manuscript archive. Includes paleographic dating, linguistic annotation, and comparative grammar notes prepared by the Academic Researcher.</w:t>
            </w:r>
          </w:p>
        </w:tc>
        <w:tc>
          <w:tcPr/>
          <w:p>
            <w:pPr>
              <w:pStyle w:val="Compact"/>
              <w:jc w:val="left"/>
            </w:pPr>
            <w:r>
              <w:t xml:space="preserve">Jan 2025 – Mar 2025</w:t>
            </w:r>
          </w:p>
        </w:tc>
        <w:tc>
          <w:tcPr/>
          <w:p>
            <w:pPr>
              <w:pStyle w:val="Compact"/>
              <w:jc w:val="left"/>
            </w:pPr>
            <w:r>
              <w:t xml:space="preserve">1,200</w:t>
            </w:r>
          </w:p>
        </w:tc>
        <w:tc>
          <w:tcPr/>
          <w:p>
            <w:pPr>
              <w:pStyle w:val="Compact"/>
              <w:jc w:val="left"/>
            </w:pPr>
            <w:r>
              <w:t xml:space="preserve">120</w:t>
            </w:r>
          </w:p>
        </w:tc>
        <w:tc>
          <w:tcPr/>
          <w:p>
            <w:pPr>
              <w:pStyle w:val="Compact"/>
              <w:jc w:val="left"/>
            </w:pPr>
            <w:r>
              <w:t xml:space="preserve">144,000.00</w:t>
            </w:r>
          </w:p>
        </w:tc>
      </w:tr>
      <w:tr>
        <w:tc>
          <w:tcPr/>
          <w:p>
            <w:pPr>
              <w:pStyle w:val="Compact"/>
              <w:jc w:val="left"/>
            </w:pPr>
            <w:r>
              <w:t xml:space="preserve">2</w:t>
            </w:r>
          </w:p>
        </w:tc>
        <w:tc>
          <w:tcPr/>
          <w:p>
            <w:pPr>
              <w:pStyle w:val="Compact"/>
              <w:jc w:val="left"/>
            </w:pPr>
            <w:r>
              <w:t xml:space="preserve">Peer-reviewed literature review and synthesis report (60+ pages) covering Second Temple period historiography, commissioned for the Hebrew University of Jerusalem's annual research symposium. The Academic Researcher conducted all archival research in the National Library of Israel, Jerusalem.</w:t>
            </w:r>
          </w:p>
        </w:tc>
        <w:tc>
          <w:tcPr/>
          <w:p>
            <w:pPr>
              <w:pStyle w:val="Compact"/>
              <w:jc w:val="left"/>
            </w:pPr>
            <w:r>
              <w:t xml:space="preserve">Feb 2025 – Apr 2025</w:t>
            </w:r>
          </w:p>
        </w:tc>
        <w:tc>
          <w:tcPr/>
          <w:p>
            <w:pPr>
              <w:pStyle w:val="Compact"/>
              <w:jc w:val="left"/>
            </w:pPr>
            <w:r>
              <w:t xml:space="preserve">1,400</w:t>
            </w:r>
          </w:p>
        </w:tc>
        <w:tc>
          <w:tcPr/>
          <w:p>
            <w:pPr>
              <w:pStyle w:val="Compact"/>
              <w:jc w:val="left"/>
            </w:pPr>
            <w:r>
              <w:t xml:space="preserve">85</w:t>
            </w:r>
          </w:p>
        </w:tc>
        <w:tc>
          <w:tcPr/>
          <w:p>
            <w:pPr>
              <w:pStyle w:val="Compact"/>
              <w:jc w:val="left"/>
            </w:pPr>
            <w:r>
              <w:t xml:space="preserve">119,000.00</w:t>
            </w:r>
          </w:p>
        </w:tc>
      </w:tr>
      <w:tr>
        <w:tc>
          <w:tcPr/>
          <w:p>
            <w:pPr>
              <w:pStyle w:val="Compact"/>
              <w:jc w:val="left"/>
            </w:pPr>
            <w:r>
              <w:t xml:space="preserve">3</w:t>
            </w:r>
          </w:p>
        </w:tc>
        <w:tc>
          <w:tcPr/>
          <w:p>
            <w:pPr>
              <w:pStyle w:val="Compact"/>
              <w:jc w:val="left"/>
            </w:pPr>
            <w:r>
              <w:t xml:space="preserve">Design and delivery of a 12-session graduate seminar on "Methodologies in Biblical Archaeology" at the Jerusalem Academic Research Institute. Includes preparation of course materials, weekly lectures, and individual student evaluations by the Academic Researcher.</w:t>
            </w:r>
          </w:p>
        </w:tc>
        <w:tc>
          <w:tcPr/>
          <w:p>
            <w:pPr>
              <w:pStyle w:val="Compact"/>
              <w:jc w:val="left"/>
            </w:pPr>
            <w:r>
              <w:t xml:space="preserve">Mar 2025 – May 2025</w:t>
            </w:r>
          </w:p>
        </w:tc>
        <w:tc>
          <w:tcPr/>
          <w:p>
            <w:pPr>
              <w:pStyle w:val="Compact"/>
              <w:jc w:val="left"/>
            </w:pPr>
            <w:r>
              <w:t xml:space="preserve">1,100</w:t>
            </w:r>
          </w:p>
        </w:tc>
        <w:tc>
          <w:tcPr/>
          <w:p>
            <w:pPr>
              <w:pStyle w:val="Compact"/>
              <w:jc w:val="left"/>
            </w:pPr>
            <w:r>
              <w:t xml:space="preserve">96</w:t>
            </w:r>
          </w:p>
        </w:tc>
        <w:tc>
          <w:tcPr/>
          <w:p>
            <w:pPr>
              <w:pStyle w:val="Compact"/>
              <w:jc w:val="left"/>
            </w:pPr>
            <w:r>
              <w:t xml:space="preserve">105,600.00</w:t>
            </w:r>
          </w:p>
        </w:tc>
      </w:tr>
      <w:tr>
        <w:tc>
          <w:tcPr/>
          <w:p>
            <w:pPr>
              <w:pStyle w:val="Compact"/>
              <w:jc w:val="left"/>
            </w:pPr>
            <w:r>
              <w:t xml:space="preserve">4</w:t>
            </w:r>
          </w:p>
        </w:tc>
        <w:tc>
          <w:tcPr/>
          <w:p>
            <w:pPr>
              <w:pStyle w:val="Compact"/>
              <w:jc w:val="left"/>
            </w:pPr>
            <w:r>
              <w:t xml:space="preserve">Consultation and advisory services for the Israel Antiquities Authority regarding the cataloguing protocol for newly excavated ceramic assemblages from the City of David, Jerusalem. The Academic Researcher provided expert testimony and written recommendations.</w:t>
            </w:r>
          </w:p>
        </w:tc>
        <w:tc>
          <w:tcPr/>
          <w:p>
            <w:pPr>
              <w:pStyle w:val="Compact"/>
              <w:jc w:val="left"/>
            </w:pPr>
            <w:r>
              <w:t xml:space="preserve">Apr 2025 – May 2025</w:t>
            </w:r>
          </w:p>
        </w:tc>
        <w:tc>
          <w:tcPr/>
          <w:p>
            <w:pPr>
              <w:pStyle w:val="Compact"/>
              <w:jc w:val="left"/>
            </w:pPr>
            <w:r>
              <w:t xml:space="preserve">1,500</w:t>
            </w:r>
          </w:p>
        </w:tc>
        <w:tc>
          <w:tcPr/>
          <w:p>
            <w:pPr>
              <w:pStyle w:val="Compact"/>
              <w:jc w:val="left"/>
            </w:pPr>
            <w:r>
              <w:t xml:space="preserve">40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Translation and annotation of 12 Aramaic and Hebrew source documents from the Israel State Archives (Jerusalem) for inclusion in the forthcoming Oxford University Press monograph. All translations verified against original manuscripts.</w:t>
            </w:r>
          </w:p>
        </w:tc>
        <w:tc>
          <w:tcPr/>
          <w:p>
            <w:pPr>
              <w:pStyle w:val="Compact"/>
              <w:jc w:val="left"/>
            </w:pPr>
            <w:r>
              <w:t xml:space="preserve">May 2025 – Jun 2025</w:t>
            </w:r>
          </w:p>
        </w:tc>
        <w:tc>
          <w:tcPr/>
          <w:p>
            <w:pPr>
              <w:pStyle w:val="Compact"/>
              <w:jc w:val="left"/>
            </w:pPr>
            <w:r>
              <w:t xml:space="preserve">1,300</w:t>
            </w:r>
          </w:p>
        </w:tc>
        <w:tc>
          <w:tcPr/>
          <w:p>
            <w:pPr>
              <w:pStyle w:val="Compact"/>
              <w:jc w:val="left"/>
            </w:pPr>
            <w:r>
              <w:t xml:space="preserve">55</w:t>
            </w:r>
          </w:p>
        </w:tc>
        <w:tc>
          <w:tcPr/>
          <w:p>
            <w:pPr>
              <w:pStyle w:val="Compact"/>
              <w:jc w:val="left"/>
            </w:pPr>
            <w:r>
              <w:t xml:space="preserve">71,500.00</w:t>
            </w:r>
          </w:p>
        </w:tc>
      </w:tr>
      <w:tr>
        <w:tc>
          <w:tcPr/>
          <w:p>
            <w:pPr>
              <w:pStyle w:val="Compact"/>
              <w:jc w:val="left"/>
            </w:pPr>
            <w:r>
              <w:t xml:space="preserve">6</w:t>
            </w:r>
          </w:p>
        </w:tc>
        <w:tc>
          <w:tcPr/>
          <w:p>
            <w:pPr>
              <w:pStyle w:val="Compact"/>
              <w:jc w:val="left"/>
            </w:pPr>
            <w:r>
              <w:t xml:space="preserve">Travel and fieldwork expenses: On-site research at the Israel Museum (Jerusalem), the Shrine of the Book, and the West Bank excavation sites. Includes transportation, site access fees, and archival reproduction costs incurred by the Academic Researcher.</w:t>
            </w:r>
          </w:p>
        </w:tc>
        <w:tc>
          <w:tcPr/>
          <w:p>
            <w:pPr>
              <w:pStyle w:val="Compact"/>
              <w:jc w:val="left"/>
            </w:pPr>
            <w:r>
              <w:t xml:space="preserve">Jan 2025 – Jun 2025</w:t>
            </w:r>
          </w:p>
        </w:tc>
        <w:tc>
          <w:tcPr>
            <w:gridSpan w:val="2"/>
          </w:tcPr>
          <w:p>
            <w:pPr>
              <w:pStyle w:val="Compact"/>
              <w:jc w:val="left"/>
            </w:pPr>
            <w:r>
              <w:t xml:space="preserve">Flat fee</w:t>
            </w:r>
          </w:p>
        </w:tc>
        <w:tc>
          <w:tcPr/>
          <w:p>
            <w:pPr>
              <w:pStyle w:val="Compact"/>
              <w:jc w:val="left"/>
            </w:pPr>
            <w:r>
              <w:t xml:space="preserve">12,400.00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512,500.00 ILS</w:t>
            </w:r>
          </w:p>
        </w:tc>
      </w:tr>
      <w:tr>
        <w:tc>
          <w:tcPr/>
          <w:p>
            <w:pPr>
              <w:pStyle w:val="Compact"/>
              <w:jc w:val="left"/>
            </w:pPr>
            <w:r>
              <w:t xml:space="preserve">VAT @ 18% (Israel Value Added Tax)</w:t>
            </w:r>
          </w:p>
        </w:tc>
        <w:tc>
          <w:tcPr/>
          <w:p>
            <w:pPr>
              <w:pStyle w:val="Compact"/>
              <w:jc w:val="right"/>
            </w:pPr>
            <w:r>
              <w:t xml:space="preserve">92,250.00 ILS</w:t>
            </w:r>
          </w:p>
        </w:tc>
      </w:tr>
      <w:tr>
        <w:tc>
          <w:tcPr/>
          <w:p>
            <w:pPr>
              <w:pStyle w:val="Compact"/>
              <w:jc w:val="left"/>
            </w:pPr>
            <w:r>
              <w:t xml:space="preserve">Discount (Early Payment — 2%)</w:t>
            </w:r>
          </w:p>
        </w:tc>
        <w:tc>
          <w:tcPr/>
          <w:p>
            <w:pPr>
              <w:pStyle w:val="Compact"/>
              <w:jc w:val="right"/>
            </w:pPr>
            <w:r>
              <w:t xml:space="preserve">-10,250.00 ILS</w:t>
            </w:r>
          </w:p>
        </w:tc>
      </w:tr>
      <w:tr>
        <w:tc>
          <w:tcPr/>
          <w:p>
            <w:pPr>
              <w:pStyle w:val="Compact"/>
              <w:jc w:val="left"/>
            </w:pPr>
            <w:r>
              <w:t xml:space="preserve">TOTAL DUE</w:t>
            </w:r>
          </w:p>
        </w:tc>
        <w:tc>
          <w:tcPr/>
          <w:p>
            <w:pPr>
              <w:pStyle w:val="Compact"/>
              <w:jc w:val="right"/>
            </w:pPr>
            <w:r>
              <w:t xml:space="preserve">594,500.00 ILS</w:t>
            </w:r>
          </w:p>
        </w:tc>
      </w:tr>
    </w:tbl>
    <w:p>
      <w:pPr>
        <w:pStyle w:val="BodyText"/>
      </w:pPr>
      <w:r>
        <w:t xml:space="preserve">— INVOICE PAID UPON RECEIPT —</w:t>
      </w:r>
      <w:r>
        <w:br/>
      </w:r>
      <w:r>
        <w:t xml:space="preserve">Academic Researcher, Israel Jerusalem</w:t>
      </w:r>
    </w:p>
    <w:bookmarkStart w:id="23"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Israeli Tax Authority regulations and the Value Added Tax Law, 5711-1975, as amended. All amounts are denominated in New Israeli Shekels (ILS / NIS).</w:t>
      </w:r>
    </w:p>
    <w:p>
      <w:pPr>
        <w:numPr>
          <w:ilvl w:val="0"/>
          <w:numId w:val="1001"/>
        </w:numPr>
        <w:pStyle w:val="Compact"/>
      </w:pPr>
      <w:r>
        <w:t xml:space="preserve">Payment is due within thirty (30) calendar days from the date of issue of this Invoice. Late payments shall accrue interest at the rate of 1.5% per month, in compliance with the Israeli Interest and Taxation Law.</w:t>
      </w:r>
    </w:p>
    <w:p>
      <w:pPr>
        <w:numPr>
          <w:ilvl w:val="0"/>
          <w:numId w:val="1001"/>
        </w:numPr>
        <w:pStyle w:val="Compact"/>
      </w:pPr>
      <w:r>
        <w:t xml:space="preserve">The Academic Researcher, Dr. Miriam Levi-Hadad, retains full intellectual property rights over all original research findings, translations, and analytical frameworks produced under this engagement, unless otherwise agreed in a separate written contract.</w:t>
      </w:r>
    </w:p>
    <w:p>
      <w:pPr>
        <w:numPr>
          <w:ilvl w:val="0"/>
          <w:numId w:val="1001"/>
        </w:numPr>
        <w:pStyle w:val="Compact"/>
      </w:pPr>
      <w:r>
        <w:t xml:space="preserve">All research conducted in Israel Jerusalem under this Invoice was performed in compliance with the Israel Antiquities Authority permits and the National Library of Israel's archival access policies.</w:t>
      </w:r>
    </w:p>
    <w:p>
      <w:pPr>
        <w:numPr>
          <w:ilvl w:val="0"/>
          <w:numId w:val="1001"/>
        </w:numPr>
        <w:pStyle w:val="Compact"/>
      </w:pPr>
      <w:r>
        <w:t xml:space="preserve">The client acknowledges that the services described herein were rendered by a qualified Academic Researcher operating from Jerusalem, Israel, and that all deliverables conform to the academic standards of the Israeli higher education system.</w:t>
      </w:r>
    </w:p>
    <w:p>
      <w:pPr>
        <w:numPr>
          <w:ilvl w:val="0"/>
          <w:numId w:val="1001"/>
        </w:numPr>
        <w:pStyle w:val="Compact"/>
      </w:pPr>
      <w:r>
        <w:t xml:space="preserve">Any disputes arising from this Invoice shall be subject to the exclusive jurisdiction of the competent courts in Jerusalem, Israel, in accordance with Israeli civil law.</w:t>
      </w:r>
    </w:p>
    <w:p>
      <w:pPr>
        <w:numPr>
          <w:ilvl w:val="0"/>
          <w:numId w:val="1001"/>
        </w:numPr>
        <w:pStyle w:val="Compact"/>
      </w:pPr>
      <w:r>
        <w:t xml:space="preserve">This Invoice constitutes the final and complete statement of charges for the project referenced above. No additional fees shall be incurred beyond the amounts specified herein.</w:t>
      </w:r>
    </w:p>
    <w:bookmarkEnd w:id="23"/>
    <w:p>
      <w:pPr>
        <w:pStyle w:val="FirstParagraph"/>
      </w:pPr>
      <w:r>
        <w:rPr>
          <w:bCs/>
          <w:b/>
        </w:rPr>
        <w:t xml:space="preserve">Dr. Miriam Levi-Hadad, Ph.D.</w:t>
      </w:r>
      <w:r>
        <w:t xml:space="preserve"> </w:t>
      </w:r>
      <w:r>
        <w:t xml:space="preserve">— Academic Researcher — Jerusalem, Israel</w:t>
      </w:r>
    </w:p>
    <w:p>
      <w:pPr>
        <w:pStyle w:val="BodyText"/>
      </w:pPr>
      <w:r>
        <w:t xml:space="preserve">VAT No. 51-804-227-19 | License No. JAR-2019-0034 | Registered with the Israel Ministry of Education</w:t>
      </w:r>
    </w:p>
    <w:p>
      <w:pPr>
        <w:pStyle w:val="BodyText"/>
      </w:pPr>
      <w:r>
        <w:t xml:space="preserve">This Invoice was generated electronically and is valid without a physical signature. For verification, contact the issuing Academic Researcher at the address above.</w:t>
      </w:r>
    </w:p>
    <w:p>
      <w:pPr>
        <w:pStyle w:val="BodyText"/>
      </w:pPr>
      <w:r>
        <w:t xml:space="preserve">© 2025 Jerusalem Academic Research Institute. All rights reserved. Invoice INV-JER-2025-0047.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 Israel Jerusalem</dc:title>
  <dc:creator/>
  <dc:language>en</dc:language>
  <cp:keywords/>
  <dcterms:created xsi:type="dcterms:W3CDTF">2026-10-10T01:20:31Z</dcterms:created>
  <dcterms:modified xsi:type="dcterms:W3CDTF">2026-10-10T01:20:31Z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