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invoice"/>
    <w:p>
      <w:pPr>
        <w:pStyle w:val="Heading1"/>
      </w:pPr>
      <w:r>
        <w:t xml:space="preserve">INVOICE</w:t>
      </w:r>
    </w:p>
    <w:p>
      <w:pPr>
        <w:pStyle w:val="FirstParagraph"/>
      </w:pPr>
      <w:r>
        <w:t xml:space="preserve">Invoice No: KYO-AR-2025-0047</w:t>
      </w:r>
    </w:p>
    <w:p>
      <w:pPr>
        <w:pStyle w:val="BodyText"/>
      </w:pPr>
      <w:r>
        <w:t xml:space="preserve">Issued in Japan Kyoto, Nara-ku, 604-8386</w:t>
      </w:r>
    </w:p>
    <w:bookmarkEnd w:id="20"/>
    <w:bookmarkStart w:id="21" w:name="dr.-kenji-tanaka-ph.d."/>
    <w:p>
      <w:pPr>
        <w:pStyle w:val="Heading3"/>
      </w:pPr>
      <w:r>
        <w:t xml:space="preserve">Dr. Kenji Tanaka, Ph.D.</w:t>
      </w:r>
    </w:p>
    <w:p>
      <w:pPr>
        <w:pStyle w:val="FirstParagraph"/>
      </w:pPr>
      <w:r>
        <w:t xml:space="preserve">Academic Researcher – Department of East Asian Studies</w:t>
      </w:r>
    </w:p>
    <w:p>
      <w:pPr>
        <w:pStyle w:val="BodyText"/>
      </w:pPr>
      <w:r>
        <w:t xml:space="preserve">Kyoto University Research Institute</w:t>
      </w:r>
    </w:p>
    <w:p>
      <w:pPr>
        <w:pStyle w:val="BodyText"/>
      </w:pPr>
      <w:r>
        <w:t xml:space="preserve">Yoshida-honmachi, Sakyo-ku, Japan Kyoto</w:t>
      </w:r>
    </w:p>
    <w:p>
      <w:pPr>
        <w:pStyle w:val="BodyText"/>
      </w:pPr>
      <w:r>
        <w:t xml:space="preserve">Email: k.tanaka@kyoto-ri.ac.jp</w:t>
      </w:r>
    </w:p>
    <w:p>
      <w:pPr>
        <w:pStyle w:val="BodyText"/>
      </w:pPr>
      <w:r>
        <w:t xml:space="preserve">Tel: +81-75-753-5111</w:t>
      </w:r>
    </w:p>
    <w:bookmarkEnd w:id="21"/>
    <w:bookmarkStart w:id="22" w:name="billed-to"/>
    <w:p>
      <w:pPr>
        <w:pStyle w:val="Heading4"/>
      </w:pPr>
      <w:r>
        <w:t xml:space="preserve">Billed To</w:t>
      </w:r>
    </w:p>
    <w:p>
      <w:pPr>
        <w:pStyle w:val="FirstParagraph"/>
      </w:pPr>
      <w:r>
        <w:rPr>
          <w:bCs/>
          <w:b/>
        </w:rPr>
        <w:t xml:space="preserve">Prof. Sarah M. Whitfield</w:t>
      </w:r>
    </w:p>
    <w:p>
      <w:pPr>
        <w:pStyle w:val="BodyText"/>
      </w:pPr>
      <w:r>
        <w:t xml:space="preserve">Director, Comparative Literature Program</w:t>
      </w:r>
    </w:p>
    <w:p>
      <w:pPr>
        <w:pStyle w:val="BodyText"/>
      </w:pPr>
      <w:r>
        <w:t xml:space="preserve">University of Edinburgh</w:t>
      </w:r>
    </w:p>
    <w:p>
      <w:pPr>
        <w:pStyle w:val="BodyText"/>
      </w:pPr>
      <w:r>
        <w:t xml:space="preserve">15A George Square, Edinburgh EH8 9LD, United Kingdom</w:t>
      </w:r>
    </w:p>
    <w:bookmarkEnd w:id="22"/>
    <w:bookmarkStart w:id="23" w:name="invoice-details"/>
    <w:p>
      <w:pPr>
        <w:pStyle w:val="Heading4"/>
      </w:pPr>
      <w:r>
        <w:t xml:space="preserve">Invoice Details</w:t>
      </w:r>
    </w:p>
    <w:p>
      <w:pPr>
        <w:pStyle w:val="FirstParagraph"/>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March 2025 – 31 May 2025</w:t>
      </w:r>
    </w:p>
    <w:p>
      <w:pPr>
        <w:pStyle w:val="BodyText"/>
      </w:pPr>
      <w:r>
        <w:rPr>
          <w:bCs/>
          <w:b/>
        </w:rPr>
        <w:t xml:space="preserve">Location of Work:</w:t>
      </w:r>
      <w:r>
        <w:t xml:space="preserve"> </w:t>
      </w:r>
      <w:r>
        <w:t xml:space="preserve">Japan Kyoto</w:t>
      </w:r>
    </w:p>
    <w:bookmarkEnd w:id="23"/>
    <w:bookmarkStart w:id="25" w:name="Xab51421cc0982019e6e5ff3d078faccc7a83121"/>
    <w:p>
      <w:pPr>
        <w:pStyle w:val="Heading2"/>
      </w:pPr>
      <w:r>
        <w:t xml:space="preserve">Description of Academic Researcher Services Rendered in Japan Kyoto</w:t>
      </w:r>
    </w:p>
    <w:p>
      <w:pPr>
        <w:pStyle w:val="FirstParagraph"/>
      </w:pPr>
      <w:r>
        <w:t xml:space="preserve">The following Invoice itemizes professional services provided by the undersigned Academic Researcher during a three-month residency and collaborative research engagement conducted in Japan Kyoto. All work was performed in accordance with the bilateral academic cooperation agreement between Kyoto University Research Institute and the University of Edinburgh, Reference No. JKE-2025-012.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Archival research and primary source analysis at the Kyoto National Archives, focusing on Heian-period literary manuscripts relevant to the joint comparative literature project.</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On-site, Japan Kyoto</w:t>
            </w:r>
          </w:p>
        </w:tc>
      </w:tr>
      <w:tr>
        <w:tc>
          <w:tcPr/>
          <w:p>
            <w:pPr>
              <w:pStyle w:val="Compact"/>
              <w:jc w:val="left"/>
            </w:pPr>
            <w:r>
              <w:t xml:space="preserve">02</w:t>
            </w:r>
          </w:p>
        </w:tc>
        <w:tc>
          <w:tcPr/>
          <w:p>
            <w:pPr>
              <w:pStyle w:val="Compact"/>
              <w:jc w:val="left"/>
            </w:pPr>
            <w:r>
              <w:t xml:space="preserve">Academic Researcher consultation sessions (in-person and virtual) with the University of Edinburgh research team regarding methodology, translation accuracy, and contextual interpretation of classical Japanese texts.</w:t>
            </w:r>
          </w:p>
        </w:tc>
        <w:tc>
          <w:tcPr/>
          <w:p>
            <w:pPr>
              <w:pStyle w:val="Compact"/>
              <w:jc w:val="left"/>
            </w:pPr>
            <w:r>
              <w:t xml:space="preserve">24 hours</w:t>
            </w:r>
          </w:p>
        </w:tc>
        <w:tc>
          <w:tcPr/>
          <w:p>
            <w:pPr>
              <w:pStyle w:val="Compact"/>
              <w:jc w:val="left"/>
            </w:pPr>
            <w:r>
              <w:t xml:space="preserve">15,000</w:t>
            </w:r>
          </w:p>
        </w:tc>
        <w:tc>
          <w:tcPr/>
          <w:p>
            <w:pPr>
              <w:pStyle w:val="Compact"/>
              <w:jc w:val="left"/>
            </w:pPr>
            <w:r>
              <w:t xml:space="preserve">360,000</w:t>
            </w:r>
          </w:p>
        </w:tc>
        <w:tc>
          <w:tcPr/>
          <w:p>
            <w:pPr>
              <w:pStyle w:val="Compact"/>
              <w:jc w:val="left"/>
            </w:pPr>
            <w:r>
              <w:t xml:space="preserve">Hybrid delivery</w:t>
            </w:r>
          </w:p>
        </w:tc>
      </w:tr>
      <w:tr>
        <w:tc>
          <w:tcPr/>
          <w:p>
            <w:pPr>
              <w:pStyle w:val="Compact"/>
              <w:jc w:val="left"/>
            </w:pPr>
            <w:r>
              <w:t xml:space="preserve">03</w:t>
            </w:r>
          </w:p>
        </w:tc>
        <w:tc>
          <w:tcPr/>
          <w:p>
            <w:pPr>
              <w:pStyle w:val="Compact"/>
              <w:jc w:val="left"/>
            </w:pPr>
            <w:r>
              <w:t xml:space="preserve">Preparation and delivery of a 45-minute academic seminar titled "Narrative Structures in Heian and Medieval European Literature" at the Kyoto International Conference Center, Japan Kyoto.</w:t>
            </w:r>
          </w:p>
        </w:tc>
        <w:tc>
          <w:tcPr/>
          <w:p>
            <w:pPr>
              <w:pStyle w:val="Compact"/>
              <w:jc w:val="left"/>
            </w:pPr>
            <w:r>
              <w:t xml:space="preserve">1 event</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Includes Q&amp;A</w:t>
            </w:r>
          </w:p>
        </w:tc>
      </w:tr>
      <w:tr>
        <w:tc>
          <w:tcPr/>
          <w:p>
            <w:pPr>
              <w:pStyle w:val="Compact"/>
              <w:jc w:val="left"/>
            </w:pPr>
            <w:r>
              <w:t xml:space="preserve">04</w:t>
            </w:r>
          </w:p>
        </w:tc>
        <w:tc>
          <w:tcPr/>
          <w:p>
            <w:pPr>
              <w:pStyle w:val="Compact"/>
              <w:jc w:val="left"/>
            </w:pPr>
            <w:r>
              <w:t xml:space="preserve">Drafting and peer review of a 12,000-word co-authored journal article for the</w:t>
            </w:r>
            <w:r>
              <w:t xml:space="preserve"> </w:t>
            </w:r>
            <w:r>
              <w:rPr>
                <w:iCs/>
                <w:i/>
              </w:rPr>
              <w:t xml:space="preserve">Journal of Comparative Literary Studies</w:t>
            </w:r>
            <w:r>
              <w:t xml:space="preserve">, incorporating findings from the Japan Kyoto residency period.</w:t>
            </w:r>
          </w:p>
        </w:tc>
        <w:tc>
          <w:tcPr/>
          <w:p>
            <w:pPr>
              <w:pStyle w:val="Compact"/>
              <w:jc w:val="left"/>
            </w:pPr>
            <w:r>
              <w:t xml:space="preserve">60 hours</w:t>
            </w:r>
          </w:p>
        </w:tc>
        <w:tc>
          <w:tcPr/>
          <w:p>
            <w:pPr>
              <w:pStyle w:val="Compact"/>
              <w:jc w:val="left"/>
            </w:pPr>
            <w:r>
              <w:t xml:space="preserve">10,000</w:t>
            </w:r>
          </w:p>
        </w:tc>
        <w:tc>
          <w:tcPr/>
          <w:p>
            <w:pPr>
              <w:pStyle w:val="Compact"/>
              <w:jc w:val="left"/>
            </w:pPr>
            <w:r>
              <w:t xml:space="preserve">600,000</w:t>
            </w:r>
          </w:p>
        </w:tc>
        <w:tc>
          <w:tcPr/>
          <w:p>
            <w:pPr>
              <w:pStyle w:val="Compact"/>
              <w:jc w:val="left"/>
            </w:pPr>
            <w:r>
              <w:t xml:space="preserve">Two revision cycles</w:t>
            </w:r>
          </w:p>
        </w:tc>
      </w:tr>
      <w:tr>
        <w:tc>
          <w:tcPr/>
          <w:p>
            <w:pPr>
              <w:pStyle w:val="Compact"/>
              <w:jc w:val="left"/>
            </w:pPr>
            <w:r>
              <w:t xml:space="preserve">05</w:t>
            </w:r>
          </w:p>
        </w:tc>
        <w:tc>
          <w:tcPr/>
          <w:p>
            <w:pPr>
              <w:pStyle w:val="Compact"/>
              <w:jc w:val="left"/>
            </w:pPr>
            <w:r>
              <w:t xml:space="preserve">Fieldwork documentation and photographic cataloguing of temple manuscript collections in the Fushimi and Nara districts of Japan Kyoto, including metadata annotation in both Japanese and English.</w:t>
            </w:r>
          </w:p>
        </w:tc>
        <w:tc>
          <w:tcPr/>
          <w:p>
            <w:pPr>
              <w:pStyle w:val="Compact"/>
              <w:jc w:val="left"/>
            </w:pPr>
            <w:r>
              <w:t xml:space="preserve">32 hours</w:t>
            </w:r>
          </w:p>
        </w:tc>
        <w:tc>
          <w:tcPr/>
          <w:p>
            <w:pPr>
              <w:pStyle w:val="Compact"/>
              <w:jc w:val="left"/>
            </w:pPr>
            <w:r>
              <w:t xml:space="preserve">11,000</w:t>
            </w:r>
          </w:p>
        </w:tc>
        <w:tc>
          <w:tcPr/>
          <w:p>
            <w:pPr>
              <w:pStyle w:val="Compact"/>
              <w:jc w:val="left"/>
            </w:pPr>
            <w:r>
              <w:t xml:space="preserve">352,000</w:t>
            </w:r>
          </w:p>
        </w:tc>
        <w:tc>
          <w:tcPr/>
          <w:p>
            <w:pPr>
              <w:pStyle w:val="Compact"/>
              <w:jc w:val="left"/>
            </w:pPr>
            <w:r>
              <w:t xml:space="preserve">On-site, Japan Kyoto</w:t>
            </w:r>
          </w:p>
        </w:tc>
      </w:tr>
      <w:tr>
        <w:tc>
          <w:tcPr/>
          <w:p>
            <w:pPr>
              <w:pStyle w:val="Compact"/>
              <w:jc w:val="left"/>
            </w:pPr>
            <w:r>
              <w:t xml:space="preserve">06</w:t>
            </w:r>
          </w:p>
        </w:tc>
        <w:tc>
          <w:tcPr/>
          <w:p>
            <w:pPr>
              <w:pStyle w:val="Compact"/>
              <w:jc w:val="left"/>
            </w:pPr>
            <w:r>
              <w:t xml:space="preserve">Administrative coordination: preparation of the final residency report, intellectual property documentation, and compliance filings required by both institutions for the Japan Kyoto research engagement.</w:t>
            </w:r>
          </w:p>
        </w:tc>
        <w:tc>
          <w:tcPr/>
          <w:p>
            <w:pPr>
              <w:pStyle w:val="Compact"/>
              <w:jc w:val="left"/>
            </w:pPr>
            <w:r>
              <w:t xml:space="preserve">16 hours</w:t>
            </w:r>
          </w:p>
        </w:tc>
        <w:tc>
          <w:tcPr/>
          <w:p>
            <w:pPr>
              <w:pStyle w:val="Compact"/>
              <w:jc w:val="left"/>
            </w:pPr>
            <w:r>
              <w:t xml:space="preserve">9,000</w:t>
            </w:r>
          </w:p>
        </w:tc>
        <w:tc>
          <w:tcPr/>
          <w:p>
            <w:pPr>
              <w:pStyle w:val="Compact"/>
              <w:jc w:val="left"/>
            </w:pPr>
            <w:r>
              <w:t xml:space="preserve">144,000</w:t>
            </w:r>
          </w:p>
        </w:tc>
        <w:tc>
          <w:tcPr/>
          <w:p>
            <w:pPr>
              <w:pStyle w:val="Compact"/>
              <w:jc w:val="left"/>
            </w:pPr>
            <w:r>
              <w:t xml:space="preserve">Remote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¥ 2,116,000</w:t>
            </w:r>
          </w:p>
        </w:tc>
      </w:tr>
      <w:tr>
        <w:tc>
          <w:tcPr/>
          <w:p>
            <w:pPr>
              <w:pStyle w:val="Compact"/>
              <w:jc w:val="left"/>
            </w:pPr>
            <w:r>
              <w:t xml:space="preserve">Applicable Tax (10% Consumption Tax, Japan)</w:t>
            </w:r>
          </w:p>
        </w:tc>
        <w:tc>
          <w:tcPr/>
          <w:p>
            <w:pPr>
              <w:pStyle w:val="Compact"/>
              <w:jc w:val="right"/>
            </w:pPr>
            <w:r>
              <w:t xml:space="preserve">¥ 211,600</w:t>
            </w:r>
          </w:p>
        </w:tc>
      </w:tr>
      <w:tr>
        <w:tc>
          <w:tcPr/>
          <w:p>
            <w:pPr>
              <w:pStyle w:val="Compact"/>
              <w:jc w:val="left"/>
            </w:pPr>
            <w:r>
              <w:t xml:space="preserve">Travel and Accommodation Reimbursement (Japan Kyoto, Mar–May 2025)</w:t>
            </w:r>
          </w:p>
        </w:tc>
        <w:tc>
          <w:tcPr/>
          <w:p>
            <w:pPr>
              <w:pStyle w:val="Compact"/>
              <w:jc w:val="right"/>
            </w:pPr>
            <w:r>
              <w:t xml:space="preserve">¥ 185,000</w:t>
            </w:r>
          </w:p>
        </w:tc>
      </w:tr>
      <w:tr>
        <w:tc>
          <w:tcPr/>
          <w:p>
            <w:pPr>
              <w:pStyle w:val="Compact"/>
              <w:jc w:val="left"/>
            </w:pPr>
            <w:r>
              <w:t xml:space="preserve">Grand Total Due</w:t>
            </w:r>
          </w:p>
        </w:tc>
        <w:tc>
          <w:tcPr/>
          <w:p>
            <w:pPr>
              <w:pStyle w:val="Compact"/>
              <w:jc w:val="right"/>
            </w:pPr>
            <w:r>
              <w:t xml:space="preserve">¥ 2,512,600</w:t>
            </w:r>
          </w:p>
        </w:tc>
      </w:tr>
    </w:tbl>
    <w:p>
      <w:pPr>
        <w:pStyle w:val="BodyText"/>
      </w:pPr>
      <w:r>
        <w:rPr>
          <w:bCs/>
          <w:b/>
        </w:rPr>
        <w:t xml:space="preserve">Payment Note:</w:t>
      </w:r>
      <w:r>
        <w:t xml:space="preserve"> </w:t>
      </w:r>
      <w:r>
        <w:t xml:space="preserve">This Invoice is payable in Japanese Yen (JPY) via international bank transfer to the account specified below. An equivalent amount in British Pounds (GBP) at the Bank of Japan reference rate on the date of payment is also acceptable. Please reference Invoice No. KYO-AR-2025-0047 in all correspondence and remittances. Late payments beyond the 30-day due date will incur a 1.5% monthly surcharge as stipulated in the academic cooperation agreement.</w:t>
      </w:r>
    </w:p>
    <w:bookmarkStart w:id="24" w:name="terms-and-conditions-of-this-invoice"/>
    <w:p>
      <w:pPr>
        <w:pStyle w:val="Heading3"/>
      </w:pPr>
      <w:r>
        <w:t xml:space="preserve">Terms and Conditions of This Invoice</w:t>
      </w:r>
    </w:p>
    <w:p>
      <w:pPr>
        <w:numPr>
          <w:ilvl w:val="0"/>
          <w:numId w:val="1001"/>
        </w:numPr>
        <w:pStyle w:val="Compact"/>
      </w:pPr>
      <w:r>
        <w:t xml:space="preserve">This Invoice constitutes the final billing for all Academic Researcher services rendered during the stated service period in Japan Kyoto. No additional charges shall apply unless a written amendment to the cooperation agreement is executed by both parties.</w:t>
      </w:r>
    </w:p>
    <w:p>
      <w:pPr>
        <w:numPr>
          <w:ilvl w:val="0"/>
          <w:numId w:val="1001"/>
        </w:numPr>
        <w:pStyle w:val="Compact"/>
      </w:pPr>
      <w:r>
        <w:t xml:space="preserve">All intellectual property, including drafts, annotations, and research data generated during this engagement in Japan Kyoto, shall be jointly owned by Kyoto University Research Institute and the University of Edinburgh, as outlined in Article 7 of the bilateral agreement.</w:t>
      </w:r>
    </w:p>
    <w:p>
      <w:pPr>
        <w:numPr>
          <w:ilvl w:val="0"/>
          <w:numId w:val="1001"/>
        </w:numPr>
        <w:pStyle w:val="Compact"/>
      </w:pPr>
      <w:r>
        <w:t xml:space="preserve">The Academic Researcher warrants that all archival materials accessed in Japan Kyoto were obtained with proper institutional permissions and that no restricted or classified documents were reproduced without explicit authorization from the relevant Japanese cultural heritage authorities.</w:t>
      </w:r>
    </w:p>
    <w:p>
      <w:pPr>
        <w:numPr>
          <w:ilvl w:val="0"/>
          <w:numId w:val="1001"/>
        </w:numPr>
        <w:pStyle w:val="Compact"/>
      </w:pPr>
      <w:r>
        <w:t xml:space="preserve">Payment is due within thirty (30) calendar days from the Invoice date. The University of Edinburgh Accounts Payable Office should direct any queries regarding this Invoice to the undersigned Academic Researcher or to the Kyoto University Research Institute Finance Division.</w:t>
      </w:r>
    </w:p>
    <w:p>
      <w:pPr>
        <w:numPr>
          <w:ilvl w:val="0"/>
          <w:numId w:val="1001"/>
        </w:numPr>
        <w:pStyle w:val="Compact"/>
      </w:pPr>
      <w:r>
        <w:t xml:space="preserve">This Invoice is governed by the laws of Japan. Any disputes arising from this Invoice or the underlying services shall be resolved through mediation in Japan Kyoto before proceeding to arbitration.</w:t>
      </w:r>
    </w:p>
    <w:bookmarkEnd w:id="24"/>
    <w:p>
      <w:pPr>
        <w:pStyle w:val="FirstParagraph"/>
      </w:pPr>
      <w:r>
        <w:t xml:space="preserve">Dr. Kenji Tanaka, Ph.D.</w:t>
      </w:r>
    </w:p>
    <w:p>
      <w:pPr>
        <w:pStyle w:val="BodyText"/>
      </w:pPr>
      <w:r>
        <w:t xml:space="preserve">Academic Researcher</w:t>
      </w:r>
    </w:p>
    <w:p>
      <w:pPr>
        <w:pStyle w:val="BodyText"/>
      </w:pPr>
      <w:r>
        <w:t xml:space="preserve">Kyoto University Research Institute</w:t>
      </w:r>
    </w:p>
    <w:p>
      <w:pPr>
        <w:pStyle w:val="BodyText"/>
      </w:pPr>
      <w:r>
        <w:t xml:space="preserve">Japan Kyoto, 14 June 2025</w:t>
      </w:r>
    </w:p>
    <w:p>
      <w:pPr>
        <w:pStyle w:val="BodyText"/>
      </w:pPr>
      <w:r>
        <w:rPr>
          <w:bCs/>
          <w:b/>
        </w:rPr>
        <w:t xml:space="preserve">Bank Details for Payment:</w:t>
      </w:r>
      <w:r>
        <w:t xml:space="preserve"> </w:t>
      </w:r>
      <w:r>
        <w:t xml:space="preserve">Bank of Kyoto, Nara-ku Branch | Account Name: Tanaka Kenji | Account No: 004-7-221-8834 | SWIFT: KYOTJPJT</w:t>
      </w:r>
    </w:p>
    <w:p>
      <w:pPr>
        <w:pStyle w:val="BodyText"/>
      </w:pPr>
      <w:r>
        <w:t xml:space="preserve">This Invoice was generated electronically and is valid without a physical signature. For verification, contact the Kyoto University Research Institute Finance Division at finance@kyoto-ri.ac.jp.</w:t>
      </w:r>
    </w:p>
    <w:p>
      <w:pPr>
        <w:pStyle w:val="BodyText"/>
      </w:pPr>
      <w:r>
        <w:t xml:space="preserve">© 2025 Kyoto University Research Institute. All rights reserved. Invoice KYO-AR-2025-0047.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Japan Kyoto</dc:title>
  <dc:creator/>
  <dc:language>en</dc:language>
  <cp:keywords/>
  <dcterms:created xsi:type="dcterms:W3CDTF">2026-10-10T07:35:30Z</dcterms:created>
  <dcterms:modified xsi:type="dcterms:W3CDTF">2026-10-10T07:35:30Z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