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Kazakhstan</w:t>
      </w:r>
      <w:r>
        <w:t xml:space="preserve"> </w:t>
      </w:r>
      <w:r>
        <w:t xml:space="preserve">Almaty</w:t>
      </w:r>
    </w:p>
    <w:p>
      <w:pPr>
        <w:pStyle w:val="FirstParagraph"/>
      </w:pPr>
      <w:r>
        <w:t xml:space="preserve">INVOICE</w:t>
      </w:r>
    </w:p>
    <w:p>
      <w:pPr>
        <w:pStyle w:val="BodyText"/>
      </w:pPr>
      <w:r>
        <w:t xml:space="preserve">Academic Researcher Professional Services</w:t>
      </w:r>
    </w:p>
    <w:p>
      <w:pPr>
        <w:pStyle w:val="BodyText"/>
      </w:pPr>
      <w:r>
        <w:rPr>
          <w:bCs/>
          <w:b/>
        </w:rPr>
        <w:t xml:space="preserve">Invoice Number:</w:t>
      </w:r>
      <w:r>
        <w:t xml:space="preserve"> </w:t>
      </w:r>
      <w:r>
        <w:t xml:space="preserve">INV-ALM-2025-0047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KZT (Kazakhstani Tenge)</w:t>
      </w:r>
    </w:p>
    <w:bookmarkStart w:id="20" w:name="issued-by-academic-researcher"/>
    <w:p>
      <w:pPr>
        <w:pStyle w:val="Heading3"/>
      </w:pPr>
      <w:r>
        <w:t xml:space="preserve">Issued By (Academic Researcher)</w:t>
      </w:r>
    </w:p>
    <w:p>
      <w:pPr>
        <w:pStyle w:val="FirstParagraph"/>
      </w:pPr>
      <w:r>
        <w:rPr>
          <w:bCs/>
          <w:b/>
        </w:rPr>
        <w:t xml:space="preserve">Name:</w:t>
      </w:r>
      <w:r>
        <w:t xml:space="preserve"> </w:t>
      </w:r>
      <w:r>
        <w:t xml:space="preserve">Dr. Aigerim Nurlanovna Bekova</w:t>
      </w:r>
    </w:p>
    <w:p>
      <w:pPr>
        <w:pStyle w:val="BodyText"/>
      </w:pPr>
      <w:r>
        <w:rPr>
          <w:bCs/>
          <w:b/>
        </w:rPr>
        <w:t xml:space="preserve">Title:</w:t>
      </w:r>
      <w:r>
        <w:t xml:space="preserve"> </w:t>
      </w:r>
      <w:r>
        <w:t xml:space="preserve">Senior Academic Researcher, PhD in Applied Economics</w:t>
      </w:r>
    </w:p>
    <w:p>
      <w:pPr>
        <w:pStyle w:val="BodyText"/>
      </w:pPr>
      <w:r>
        <w:rPr>
          <w:bCs/>
          <w:b/>
        </w:rPr>
        <w:t xml:space="preserve">Registration No.:</w:t>
      </w:r>
      <w:r>
        <w:t xml:space="preserve"> </w:t>
      </w:r>
      <w:r>
        <w:t xml:space="preserve">BIK-458291037</w:t>
      </w:r>
    </w:p>
    <w:p>
      <w:pPr>
        <w:pStyle w:val="BodyText"/>
      </w:pPr>
      <w:r>
        <w:rPr>
          <w:bCs/>
          <w:b/>
        </w:rPr>
        <w:t xml:space="preserve">Address:</w:t>
      </w:r>
      <w:r>
        <w:t xml:space="preserve"> </w:t>
      </w:r>
      <w:r>
        <w:t xml:space="preserve">42, Abai Avenue, Apt. 17, Almaty, 050040, Kazakhstan</w:t>
      </w:r>
    </w:p>
    <w:p>
      <w:pPr>
        <w:pStyle w:val="BodyText"/>
      </w:pPr>
      <w:r>
        <w:rPr>
          <w:bCs/>
          <w:b/>
        </w:rPr>
        <w:t xml:space="preserve">Phone:</w:t>
      </w:r>
      <w:r>
        <w:t xml:space="preserve"> </w:t>
      </w:r>
      <w:r>
        <w:t xml:space="preserve">+7 (727) 355-88-21</w:t>
      </w:r>
    </w:p>
    <w:p>
      <w:pPr>
        <w:pStyle w:val="BodyText"/>
      </w:pPr>
      <w:r>
        <w:rPr>
          <w:bCs/>
          <w:b/>
        </w:rPr>
        <w:t xml:space="preserve">Email:</w:t>
      </w:r>
      <w:r>
        <w:t xml:space="preserve"> </w:t>
      </w:r>
      <w:r>
        <w:t xml:space="preserve">a.bekova@research-almaty.kz</w:t>
      </w:r>
    </w:p>
    <w:p>
      <w:pPr>
        <w:pStyle w:val="BodyText"/>
      </w:pPr>
      <w:r>
        <w:rPr>
          <w:bCs/>
          <w:b/>
        </w:rPr>
        <w:t xml:space="preserve">IIN (Tax ID):</w:t>
      </w:r>
      <w:r>
        <w:t xml:space="preserve"> </w:t>
      </w:r>
      <w:r>
        <w:t xml:space="preserve">890512400123</w:t>
      </w:r>
    </w:p>
    <w:bookmarkEnd w:id="20"/>
    <w:bookmarkStart w:id="21" w:name="issued-to-client"/>
    <w:p>
      <w:pPr>
        <w:pStyle w:val="Heading3"/>
      </w:pPr>
      <w:r>
        <w:t xml:space="preserve">Issued To (Client)</w:t>
      </w:r>
    </w:p>
    <w:p>
      <w:pPr>
        <w:pStyle w:val="FirstParagraph"/>
      </w:pPr>
      <w:r>
        <w:rPr>
          <w:bCs/>
          <w:b/>
        </w:rPr>
        <w:t xml:space="preserve">Organization:</w:t>
      </w:r>
      <w:r>
        <w:t xml:space="preserve"> </w:t>
      </w:r>
      <w:r>
        <w:t xml:space="preserve">Almaty International Business &amp; Trade Center</w:t>
      </w:r>
    </w:p>
    <w:p>
      <w:pPr>
        <w:pStyle w:val="BodyText"/>
      </w:pPr>
      <w:r>
        <w:rPr>
          <w:bCs/>
          <w:b/>
        </w:rPr>
        <w:t xml:space="preserve">Attention:</w:t>
      </w:r>
      <w:r>
        <w:t xml:space="preserve"> </w:t>
      </w:r>
      <w:r>
        <w:t xml:space="preserve">Mr. Tolkyn A. Serikbayev, Director of Research</w:t>
      </w:r>
    </w:p>
    <w:p>
      <w:pPr>
        <w:pStyle w:val="BodyText"/>
      </w:pPr>
      <w:r>
        <w:rPr>
          <w:bCs/>
          <w:b/>
        </w:rPr>
        <w:t xml:space="preserve">Address:</w:t>
      </w:r>
      <w:r>
        <w:t xml:space="preserve"> </w:t>
      </w:r>
      <w:r>
        <w:t xml:space="preserve">1, Dostyk Avenue, Almaty, 050000, Kazakhstan</w:t>
      </w:r>
    </w:p>
    <w:p>
      <w:pPr>
        <w:pStyle w:val="BodyText"/>
      </w:pPr>
      <w:r>
        <w:rPr>
          <w:bCs/>
          <w:b/>
        </w:rPr>
        <w:t xml:space="preserve">Phone:</w:t>
      </w:r>
      <w:r>
        <w:t xml:space="preserve"> </w:t>
      </w:r>
      <w:r>
        <w:t xml:space="preserve">+7 (727) 290-44-10</w:t>
      </w:r>
    </w:p>
    <w:p>
      <w:pPr>
        <w:pStyle w:val="BodyText"/>
      </w:pPr>
      <w:r>
        <w:rPr>
          <w:bCs/>
          <w:b/>
        </w:rPr>
        <w:t xml:space="preserve">Email:</w:t>
      </w:r>
      <w:r>
        <w:t xml:space="preserve"> </w:t>
      </w:r>
      <w:r>
        <w:t xml:space="preserve">research@aitc-almaty.kz</w:t>
      </w:r>
    </w:p>
    <w:p>
      <w:pPr>
        <w:pStyle w:val="BodyText"/>
      </w:pPr>
      <w:r>
        <w:rPr>
          <w:bCs/>
          <w:b/>
        </w:rPr>
        <w:t xml:space="preserve">BIN (Business ID):</w:t>
      </w:r>
      <w:r>
        <w:t xml:space="preserve"> </w:t>
      </w:r>
      <w:r>
        <w:t xml:space="preserve">120440005678</w:t>
      </w:r>
    </w:p>
    <w:bookmarkEnd w:id="21"/>
    <w:bookmarkStart w:id="24" w:name="X65c49adee242fea53cd11cb03e43bd9d97b091f"/>
    <w:p>
      <w:pPr>
        <w:pStyle w:val="Heading2"/>
      </w:pPr>
      <w:r>
        <w:t xml:space="preserve">Description of Academic Researcher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Rate (KZT)</w:t>
            </w:r>
          </w:p>
        </w:tc>
        <w:tc>
          <w:tcPr/>
          <w:p>
            <w:pPr>
              <w:pStyle w:val="Compact"/>
              <w:jc w:val="left"/>
            </w:pPr>
            <w:r>
              <w:t xml:space="preserve">Hours</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Comprehensive literature review and meta-analysis on trade policy frameworks in Central Asia, conducted by the Academic Researcher for the client's strategic planning department in Kazakhstan Almaty.</w:t>
            </w:r>
          </w:p>
        </w:tc>
        <w:tc>
          <w:tcPr/>
          <w:p>
            <w:pPr>
              <w:pStyle w:val="Compact"/>
              <w:jc w:val="left"/>
            </w:pPr>
            <w:r>
              <w:t xml:space="preserve">Jan – Feb 2025</w:t>
            </w:r>
          </w:p>
        </w:tc>
        <w:tc>
          <w:tcPr/>
          <w:p>
            <w:pPr>
              <w:pStyle w:val="Compact"/>
              <w:jc w:val="left"/>
            </w:pPr>
            <w:r>
              <w:t xml:space="preserve">12,500</w:t>
            </w:r>
          </w:p>
        </w:tc>
        <w:tc>
          <w:tcPr/>
          <w:p>
            <w:pPr>
              <w:pStyle w:val="Compact"/>
              <w:jc w:val="left"/>
            </w:pPr>
            <w:r>
              <w:t xml:space="preserve">48</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Design and execution of quantitative survey methodology targeting 500+ respondents across Almaty and surrounding regions, including data collection, statistical modeling, and interpretive analysis performed by the Academic Researcher.</w:t>
            </w:r>
          </w:p>
        </w:tc>
        <w:tc>
          <w:tcPr/>
          <w:p>
            <w:pPr>
              <w:pStyle w:val="Compact"/>
              <w:jc w:val="left"/>
            </w:pPr>
            <w:r>
              <w:t xml:space="preserve">Feb – Mar 2025</w:t>
            </w:r>
          </w:p>
        </w:tc>
        <w:tc>
          <w:tcPr/>
          <w:p>
            <w:pPr>
              <w:pStyle w:val="Compact"/>
              <w:jc w:val="left"/>
            </w:pPr>
            <w:r>
              <w:t xml:space="preserve">14,000</w:t>
            </w:r>
          </w:p>
        </w:tc>
        <w:tc>
          <w:tcPr/>
          <w:p>
            <w:pPr>
              <w:pStyle w:val="Compact"/>
              <w:jc w:val="left"/>
            </w:pPr>
            <w:r>
              <w:t xml:space="preserve">72</w:t>
            </w:r>
          </w:p>
        </w:tc>
        <w:tc>
          <w:tcPr/>
          <w:p>
            <w:pPr>
              <w:pStyle w:val="Compact"/>
              <w:jc w:val="left"/>
            </w:pPr>
            <w:r>
              <w:t xml:space="preserve">1,008,000</w:t>
            </w:r>
          </w:p>
        </w:tc>
      </w:tr>
      <w:tr>
        <w:tc>
          <w:tcPr/>
          <w:p>
            <w:pPr>
              <w:pStyle w:val="Compact"/>
              <w:jc w:val="left"/>
            </w:pPr>
            <w:r>
              <w:t xml:space="preserve">3</w:t>
            </w:r>
          </w:p>
        </w:tc>
        <w:tc>
          <w:tcPr/>
          <w:p>
            <w:pPr>
              <w:pStyle w:val="Compact"/>
              <w:jc w:val="left"/>
            </w:pPr>
            <w:r>
              <w:t xml:space="preserve">Preparation of a 45-page peer-reviewed quality research report with executive summary, findings, and policy recommendations, authored by the Academic Researcher specifically for presentation to the Kazakhstan Almaty municipal economic council.</w:t>
            </w:r>
          </w:p>
        </w:tc>
        <w:tc>
          <w:tcPr/>
          <w:p>
            <w:pPr>
              <w:pStyle w:val="Compact"/>
              <w:jc w:val="left"/>
            </w:pPr>
            <w:r>
              <w:t xml:space="preserve">Mar – Apr 2025</w:t>
            </w:r>
          </w:p>
        </w:tc>
        <w:tc>
          <w:tcPr/>
          <w:p>
            <w:pPr>
              <w:pStyle w:val="Compact"/>
              <w:jc w:val="left"/>
            </w:pPr>
            <w:r>
              <w:t xml:space="preserve">18,000</w:t>
            </w:r>
          </w:p>
        </w:tc>
        <w:tc>
          <w:tcPr/>
          <w:p>
            <w:pPr>
              <w:pStyle w:val="Compact"/>
              <w:jc w:val="left"/>
            </w:pPr>
            <w:r>
              <w:t xml:space="preserve">60</w:t>
            </w:r>
          </w:p>
        </w:tc>
        <w:tc>
          <w:tcPr/>
          <w:p>
            <w:pPr>
              <w:pStyle w:val="Compact"/>
              <w:jc w:val="left"/>
            </w:pPr>
            <w:r>
              <w:t xml:space="preserve">1,080,000</w:t>
            </w:r>
          </w:p>
        </w:tc>
      </w:tr>
      <w:tr>
        <w:tc>
          <w:tcPr/>
          <w:p>
            <w:pPr>
              <w:pStyle w:val="Compact"/>
              <w:jc w:val="left"/>
            </w:pPr>
            <w:r>
              <w:t xml:space="preserve">4</w:t>
            </w:r>
          </w:p>
        </w:tc>
        <w:tc>
          <w:tcPr/>
          <w:p>
            <w:pPr>
              <w:pStyle w:val="Compact"/>
              <w:jc w:val="left"/>
            </w:pPr>
            <w:r>
              <w:t xml:space="preserve">Two on-site consultation sessions at the client's Kazakhstan Almaty headquarters, during which the Academic Researcher presented interim findings, answered stakeholder questions, and refined the analytical model based on feedback.</w:t>
            </w:r>
          </w:p>
        </w:tc>
        <w:tc>
          <w:tcPr/>
          <w:p>
            <w:pPr>
              <w:pStyle w:val="Compact"/>
              <w:jc w:val="left"/>
            </w:pPr>
            <w:r>
              <w:t xml:space="preserve">Apr 2025</w:t>
            </w:r>
          </w:p>
        </w:tc>
        <w:tc>
          <w:tcPr/>
          <w:p>
            <w:pPr>
              <w:pStyle w:val="Compact"/>
              <w:jc w:val="left"/>
            </w:pPr>
            <w:r>
              <w:t xml:space="preserve">25,000</w:t>
            </w:r>
          </w:p>
        </w:tc>
        <w:tc>
          <w:tcPr/>
          <w:p>
            <w:pPr>
              <w:pStyle w:val="Compact"/>
              <w:jc w:val="left"/>
            </w:pPr>
            <w:r>
              <w:t xml:space="preserve">8</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Final data validation, cross-referencing with Kazakhstan national statistical bureau records, and delivery of the complete research dossier including supplementary appendices, raw datasets, and methodological documentation.</w:t>
            </w:r>
          </w:p>
        </w:tc>
        <w:tc>
          <w:tcPr/>
          <w:p>
            <w:pPr>
              <w:pStyle w:val="Compact"/>
              <w:jc w:val="left"/>
            </w:pPr>
            <w:r>
              <w:t xml:space="preserve">May 2025</w:t>
            </w:r>
          </w:p>
        </w:tc>
        <w:tc>
          <w:tcPr/>
          <w:p>
            <w:pPr>
              <w:pStyle w:val="Compact"/>
              <w:jc w:val="left"/>
            </w:pPr>
            <w:r>
              <w:t xml:space="preserve">15,000</w:t>
            </w:r>
          </w:p>
        </w:tc>
        <w:tc>
          <w:tcPr/>
          <w:p>
            <w:pPr>
              <w:pStyle w:val="Compact"/>
              <w:jc w:val="left"/>
            </w:pPr>
            <w:r>
              <w:t xml:space="preserve">36</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3,428,000.00 KZT</w:t>
            </w:r>
          </w:p>
        </w:tc>
      </w:tr>
      <w:tr>
        <w:tc>
          <w:tcPr/>
          <w:p>
            <w:pPr>
              <w:pStyle w:val="Compact"/>
              <w:jc w:val="left"/>
            </w:pPr>
            <w:r>
              <w:rPr>
                <w:bCs/>
                <w:b/>
              </w:rPr>
              <w:t xml:space="preserve">VAT (12%)</w:t>
            </w:r>
          </w:p>
        </w:tc>
        <w:tc>
          <w:tcPr/>
          <w:p>
            <w:pPr>
              <w:pStyle w:val="Compact"/>
              <w:jc w:val="right"/>
            </w:pPr>
            <w:r>
              <w:t xml:space="preserve">411,360.00 KZT</w:t>
            </w:r>
          </w:p>
        </w:tc>
      </w:tr>
      <w:tr>
        <w:tc>
          <w:tcPr/>
          <w:p>
            <w:pPr>
              <w:pStyle w:val="Compact"/>
              <w:jc w:val="left"/>
            </w:pPr>
            <w:r>
              <w:rPr>
                <w:bCs/>
                <w:b/>
              </w:rPr>
              <w:t xml:space="preserve">Service Fee (5%)</w:t>
            </w:r>
          </w:p>
        </w:tc>
        <w:tc>
          <w:tcPr/>
          <w:p>
            <w:pPr>
              <w:pStyle w:val="Compact"/>
              <w:jc w:val="right"/>
            </w:pPr>
            <w:r>
              <w:t xml:space="preserve">171,400.00 KZT</w:t>
            </w:r>
          </w:p>
        </w:tc>
      </w:tr>
      <w:tr>
        <w:tc>
          <w:tcPr/>
          <w:p>
            <w:pPr>
              <w:pStyle w:val="Compact"/>
              <w:jc w:val="left"/>
            </w:pPr>
            <w:r>
              <w:rPr>
                <w:bCs/>
                <w:b/>
              </w:rPr>
              <w:t xml:space="preserve">TOTAL AMOUNT DUE</w:t>
            </w:r>
          </w:p>
        </w:tc>
        <w:tc>
          <w:tcPr/>
          <w:p>
            <w:pPr>
              <w:pStyle w:val="Compact"/>
              <w:jc w:val="right"/>
            </w:pPr>
            <w:r>
              <w:t xml:space="preserve">4,010,760.00 KZT</w:t>
            </w:r>
          </w:p>
        </w:tc>
      </w:tr>
    </w:tbl>
    <w:bookmarkStart w:id="22" w:name="payment-terms-instructions"/>
    <w:p>
      <w:pPr>
        <w:pStyle w:val="Heading3"/>
      </w:pPr>
      <w:r>
        <w:t xml:space="preserve">Payment Terms &amp; Instructions</w:t>
      </w:r>
    </w:p>
    <w:p>
      <w:pPr>
        <w:pStyle w:val="FirstParagraph"/>
      </w:pPr>
      <w:r>
        <w:t xml:space="preserve">This Invoice must be settled in full within fifteen (15) calendar days from the Invoice date of 15 June 2025. Payment is to be made via bank transfer to the Academic Researcher's registered account in Kazakhstan Almaty.</w:t>
      </w:r>
    </w:p>
    <w:p>
      <w:pPr>
        <w:pStyle w:val="BodyText"/>
      </w:pPr>
      <w:r>
        <w:rPr>
          <w:bCs/>
          <w:b/>
        </w:rPr>
        <w:t xml:space="preserve">Bank:</w:t>
      </w:r>
      <w:r>
        <w:t xml:space="preserve"> </w:t>
      </w:r>
      <w:r>
        <w:t xml:space="preserve">Jusan Bank, Almaty Branch</w:t>
      </w:r>
    </w:p>
    <w:p>
      <w:pPr>
        <w:pStyle w:val="BodyText"/>
      </w:pPr>
      <w:r>
        <w:rPr>
          <w:bCs/>
          <w:b/>
        </w:rPr>
        <w:t xml:space="preserve">IBAN:</w:t>
      </w:r>
      <w:r>
        <w:t xml:space="preserve"> </w:t>
      </w:r>
      <w:r>
        <w:t xml:space="preserve">KZ88 9910 0000 0000 0000 00</w:t>
      </w:r>
    </w:p>
    <w:p>
      <w:pPr>
        <w:pStyle w:val="BodyText"/>
      </w:pPr>
      <w:r>
        <w:rPr>
          <w:bCs/>
          <w:b/>
        </w:rPr>
        <w:t xml:space="preserve">Account Name:</w:t>
      </w:r>
      <w:r>
        <w:t xml:space="preserve"> </w:t>
      </w:r>
      <w:r>
        <w:t xml:space="preserve">Bekova Aigerim Nurlanovna</w:t>
      </w:r>
    </w:p>
    <w:p>
      <w:pPr>
        <w:pStyle w:val="BodyText"/>
      </w:pPr>
      <w:r>
        <w:rPr>
          <w:bCs/>
          <w:b/>
        </w:rPr>
        <w:t xml:space="preserve">Reference:</w:t>
      </w:r>
      <w:r>
        <w:t xml:space="preserve"> </w:t>
      </w:r>
      <w:r>
        <w:t xml:space="preserve">INV-ALM-2025-0047</w:t>
      </w:r>
    </w:p>
    <w:p>
      <w:pPr>
        <w:pStyle w:val="BodyText"/>
      </w:pPr>
      <w:r>
        <w:t xml:space="preserve">Late payments shall incur a penalty of 0.1% per calendar day as stipulated under the Civil Code of the Republic of Kazakhstan. The Academic Researcher reserves the right to suspend ongoing research activities upon non-payment beyond the due date.</w:t>
      </w:r>
    </w:p>
    <w:bookmarkEnd w:id="22"/>
    <w:bookmarkStart w:id="23" w:name="important-notes-regarding-this-invoice"/>
    <w:p>
      <w:pPr>
        <w:pStyle w:val="Heading3"/>
      </w:pPr>
      <w:r>
        <w:t xml:space="preserve">Important Notes Regarding This Invoice</w:t>
      </w:r>
    </w:p>
    <w:p>
      <w:pPr>
        <w:pStyle w:val="FirstParagraph"/>
      </w:pPr>
      <w:r>
        <w:t xml:space="preserve">1. This Invoice covers all professional services rendered by the Academic Researcher between January and May 2025 in connection with the research engagement contract (Contract No. RC-ALM-2025-012) executed in Kazakhstan Almaty.</w:t>
      </w:r>
    </w:p>
    <w:p>
      <w:pPr>
        <w:pStyle w:val="BodyText"/>
      </w:pPr>
      <w:r>
        <w:t xml:space="preserve">2. All intellectual property rights to the final research outputs, including the report, datasets, and analytical models, shall transfer to the client upon full and verified payment of this Invoice.</w:t>
      </w:r>
    </w:p>
    <w:p>
      <w:pPr>
        <w:pStyle w:val="BodyText"/>
      </w:pPr>
      <w:r>
        <w:t xml:space="preserve">3. The Academic Researcher confirms that all data collection activities were conducted in compliance with the Law of the Republic of Kazakhstan "On Personal Data and Its Protection" (No. 241-V, 2014).</w:t>
      </w:r>
    </w:p>
    <w:p>
      <w:pPr>
        <w:pStyle w:val="BodyText"/>
      </w:pPr>
      <w:r>
        <w:t xml:space="preserve">4. Any disputes arising from this Invoice or the underlying services shall be resolved through the Almaty City Arbitration Court in accordance with Kazakhstani commercial law.</w:t>
      </w:r>
    </w:p>
    <w:p>
      <w:pPr>
        <w:pStyle w:val="BodyText"/>
      </w:pPr>
      <w:r>
        <w:t xml:space="preserve">5. This Invoice is valid for 90 days from the date of issue. After this period, the Academic Researcher may reissue the document with updated terms.</w:t>
      </w:r>
    </w:p>
    <w:bookmarkEnd w:id="23"/>
    <w:p>
      <w:pPr>
        <w:pStyle w:val="BodyText"/>
      </w:pPr>
      <w:r>
        <w:rPr>
          <w:bCs/>
          <w:b/>
        </w:rPr>
        <w:t xml:space="preserve">Prepared &amp; Signed by:</w:t>
      </w:r>
      <w:r>
        <w:br/>
      </w:r>
      <w:r>
        <w:t xml:space="preserve">Dr. Aigerim N. Bekova</w:t>
      </w:r>
      <w:r>
        <w:br/>
      </w:r>
      <w:r>
        <w:t xml:space="preserve">Academic Researcher</w:t>
      </w:r>
      <w:r>
        <w:br/>
      </w:r>
      <w:r>
        <w:t xml:space="preserve">Date: 15 June 2025</w:t>
      </w:r>
    </w:p>
    <w:p>
      <w:pPr>
        <w:pStyle w:val="BodyText"/>
      </w:pPr>
      <w:r>
        <w:rPr>
          <w:bCs/>
          <w:b/>
        </w:rPr>
        <w:t xml:space="preserve">Received &amp; Acknowledged by:</w:t>
      </w:r>
      <w:r>
        <w:br/>
      </w:r>
      <w:r>
        <w:t xml:space="preserve">Tolkyn A. Serikbayev</w:t>
      </w:r>
      <w:r>
        <w:br/>
      </w:r>
      <w:r>
        <w:t xml:space="preserve">Director of Research, AITC</w:t>
      </w:r>
      <w:r>
        <w:br/>
      </w:r>
      <w:r>
        <w:t xml:space="preserve">Date: _______________</w:t>
      </w:r>
    </w:p>
    <w:p>
      <w:pPr>
        <w:pStyle w:val="BodyText"/>
      </w:pPr>
      <w:r>
        <w:rPr>
          <w:bCs/>
          <w:b/>
        </w:rPr>
        <w:t xml:space="preserve">Invoice INV-ALM-2025-0047</w:t>
      </w:r>
      <w:r>
        <w:t xml:space="preserve"> </w:t>
      </w:r>
      <w:r>
        <w:t xml:space="preserve">| Academic Researcher Services | Kazakhstan Almaty</w:t>
      </w:r>
    </w:p>
    <w:p>
      <w:pPr>
        <w:pStyle w:val="BodyText"/>
      </w:pPr>
      <w:r>
        <w:t xml:space="preserve">This document constitutes a legally binding Invoice under the Tax Code of the Republic of Kazakhstan. The Academic Researcher is registered as a self-employed individual (samozanyat) with the Almaty City Tax Committee.</w:t>
      </w:r>
    </w:p>
    <w:p>
      <w:pPr>
        <w:pStyle w:val="BodyText"/>
      </w:pPr>
      <w:r>
        <w:t xml:space="preserve">For inquiries regarding this Invoice, please contact the Academic Researcher at a.bekova@research-almaty.kz or +7 (727) 355-88-21.</w:t>
      </w:r>
    </w:p>
    <w:p>
      <w:pPr>
        <w:pStyle w:val="BodyText"/>
      </w:pPr>
      <w:r>
        <w:t xml:space="preserve">© 2025 Dr. A. Bekova – Academic Researcher, Almaty, Kazakhstan.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Kazakhstan Almaty</dc:title>
  <dc:creator/>
  <dc:language>en</dc:language>
  <cp:keywords/>
  <dcterms:created xsi:type="dcterms:W3CDTF">2026-10-10T09:04:12Z</dcterms:created>
  <dcterms:modified xsi:type="dcterms:W3CDTF">2026-10-10T09:04:12Z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