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Academic Researcher Professional Services</w:t>
      </w:r>
    </w:p>
    <w:p>
      <w:pPr>
        <w:pStyle w:val="BodyText"/>
      </w:pPr>
      <w:r>
        <w:t xml:space="preserve">Myanmar Yangon — Research &amp; Consultation Division</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AY-2025-AR-0047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Myanmar Kyat (MMK)</w:t>
      </w:r>
    </w:p>
    <w:bookmarkEnd w:id="21"/>
    <w:bookmarkStart w:id="22" w:name="issued-by-academic-researcher"/>
    <w:p>
      <w:pPr>
        <w:pStyle w:val="Heading3"/>
      </w:pPr>
      <w:r>
        <w:t xml:space="preserve">Issued By (Academic Researcher)</w:t>
      </w:r>
    </w:p>
    <w:p>
      <w:pPr>
        <w:pStyle w:val="FirstParagraph"/>
      </w:pPr>
      <w:r>
        <w:rPr>
          <w:bCs/>
          <w:b/>
        </w:rPr>
        <w:t xml:space="preserve">Name:</w:t>
      </w:r>
      <w:r>
        <w:t xml:space="preserve"> </w:t>
      </w:r>
      <w:r>
        <w:t xml:space="preserve">Dr. Aung Kyaw Min</w:t>
      </w:r>
    </w:p>
    <w:p>
      <w:pPr>
        <w:pStyle w:val="BodyText"/>
      </w:pPr>
      <w:r>
        <w:rPr>
          <w:bCs/>
          <w:b/>
        </w:rPr>
        <w:t xml:space="preserve">Title:</w:t>
      </w:r>
      <w:r>
        <w:t xml:space="preserve"> </w:t>
      </w:r>
      <w:r>
        <w:t xml:space="preserve">Senior Academic Researcher</w:t>
      </w:r>
    </w:p>
    <w:p>
      <w:pPr>
        <w:pStyle w:val="BodyText"/>
      </w:pPr>
      <w:r>
        <w:rPr>
          <w:bCs/>
          <w:b/>
        </w:rPr>
        <w:t xml:space="preserve">Department:</w:t>
      </w:r>
      <w:r>
        <w:t xml:space="preserve"> </w:t>
      </w:r>
      <w:r>
        <w:t xml:space="preserve">Faculty of Social Sciences</w:t>
      </w:r>
    </w:p>
    <w:p>
      <w:pPr>
        <w:pStyle w:val="BodyText"/>
      </w:pPr>
      <w:r>
        <w:rPr>
          <w:bCs/>
          <w:b/>
        </w:rPr>
        <w:t xml:space="preserve">Institution:</w:t>
      </w:r>
      <w:r>
        <w:t xml:space="preserve"> </w:t>
      </w:r>
      <w:r>
        <w:t xml:space="preserve">Yangon Research Institute</w:t>
      </w:r>
    </w:p>
    <w:p>
      <w:pPr>
        <w:pStyle w:val="BodyText"/>
      </w:pPr>
      <w:r>
        <w:rPr>
          <w:bCs/>
          <w:b/>
        </w:rPr>
        <w:t xml:space="preserve">Address:</w:t>
      </w:r>
      <w:r>
        <w:t xml:space="preserve"> </w:t>
      </w:r>
      <w:r>
        <w:t xml:space="preserve">42 University Avenue, Kyauktada Township, Yangon, Myanmar</w:t>
      </w:r>
    </w:p>
    <w:p>
      <w:pPr>
        <w:pStyle w:val="BodyText"/>
      </w:pPr>
      <w:r>
        <w:rPr>
          <w:bCs/>
          <w:b/>
        </w:rPr>
        <w:t xml:space="preserve">Email:</w:t>
      </w:r>
      <w:r>
        <w:t xml:space="preserve"> </w:t>
      </w:r>
      <w:r>
        <w:t xml:space="preserve">a.kyawmin@yangonresearch.edu.mm</w:t>
      </w:r>
    </w:p>
    <w:p>
      <w:pPr>
        <w:pStyle w:val="BodyText"/>
      </w:pPr>
      <w:r>
        <w:rPr>
          <w:bCs/>
          <w:b/>
        </w:rPr>
        <w:t xml:space="preserve">Phone:</w:t>
      </w:r>
      <w:r>
        <w:t xml:space="preserve"> </w:t>
      </w:r>
      <w:r>
        <w:t xml:space="preserve">+95-9-791-234-567</w:t>
      </w:r>
    </w:p>
    <w:bookmarkEnd w:id="22"/>
    <w:bookmarkStart w:id="23" w:name="billed-to"/>
    <w:p>
      <w:pPr>
        <w:pStyle w:val="Heading3"/>
      </w:pPr>
      <w:r>
        <w:t xml:space="preserve">Billed To</w:t>
      </w:r>
    </w:p>
    <w:p>
      <w:pPr>
        <w:pStyle w:val="FirstParagraph"/>
      </w:pPr>
      <w:r>
        <w:rPr>
          <w:bCs/>
          <w:b/>
        </w:rPr>
        <w:t xml:space="preserve">Organization:</w:t>
      </w:r>
      <w:r>
        <w:t xml:space="preserve"> </w:t>
      </w:r>
      <w:r>
        <w:t xml:space="preserve">Myanmar Development Foundation</w:t>
      </w:r>
    </w:p>
    <w:p>
      <w:pPr>
        <w:pStyle w:val="BodyText"/>
      </w:pPr>
      <w:r>
        <w:rPr>
          <w:bCs/>
          <w:b/>
        </w:rPr>
        <w:t xml:space="preserve">Attention:</w:t>
      </w:r>
      <w:r>
        <w:t xml:space="preserve"> </w:t>
      </w:r>
      <w:r>
        <w:t xml:space="preserve">U. Thura Win, Director of Programs</w:t>
      </w:r>
    </w:p>
    <w:p>
      <w:pPr>
        <w:pStyle w:val="BodyText"/>
      </w:pPr>
      <w:r>
        <w:rPr>
          <w:bCs/>
          <w:b/>
        </w:rPr>
        <w:t xml:space="preserve">Address:</w:t>
      </w:r>
      <w:r>
        <w:t xml:space="preserve"> </w:t>
      </w:r>
      <w:r>
        <w:t xml:space="preserve">18 Anawrahta Road, Insein Township, Yangon, Myanmar</w:t>
      </w:r>
    </w:p>
    <w:p>
      <w:pPr>
        <w:pStyle w:val="BodyText"/>
      </w:pPr>
      <w:r>
        <w:rPr>
          <w:bCs/>
          <w:b/>
        </w:rPr>
        <w:t xml:space="preserve">Email:</w:t>
      </w:r>
      <w:r>
        <w:t xml:space="preserve"> </w:t>
      </w:r>
      <w:r>
        <w:t xml:space="preserve">programs@mdf-myanmar.org</w:t>
      </w:r>
    </w:p>
    <w:p>
      <w:pPr>
        <w:pStyle w:val="BodyText"/>
      </w:pPr>
      <w:r>
        <w:rPr>
          <w:bCs/>
          <w:b/>
        </w:rPr>
        <w:t xml:space="preserve">Phone:</w:t>
      </w:r>
      <w:r>
        <w:t xml:space="preserve"> </w:t>
      </w:r>
      <w:r>
        <w:t xml:space="preserve">+95-9-456-789-012</w:t>
      </w:r>
    </w:p>
    <w:bookmarkEnd w:id="23"/>
    <w:bookmarkStart w:id="25" w:name="X65c49adee242fea53cd11cb03e43bd9d97b091f"/>
    <w:p>
      <w:pPr>
        <w:pStyle w:val="Heading2"/>
      </w:pPr>
      <w:r>
        <w:t xml:space="preserve">Description of Academic Researcher Services Rendered</w:t>
      </w:r>
    </w:p>
    <w:p>
      <w:pPr>
        <w:pStyle w:val="FirstParagraph"/>
      </w:pPr>
      <w:r>
        <w:t xml:space="preserve">This Invoice documents the professional services provided by the undersigned Academic Researcher in Myanmar Yangon during the period of 1 March 2025 through 15 June 2025. All work was conducted in accordance with the research agreement signed on 28 February 2025 between the Academic Researcher and the Myanmar Development Foundation, and all deliverables were completed within the Myanmar Yangon metropolitan area and surrounding regions as specified in the project scope.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Conducting field research on rural education access in Myanmar Yangon periphery districts; data collection, interviews, and survey administration</w:t>
            </w:r>
          </w:p>
        </w:tc>
        <w:tc>
          <w:tcPr/>
          <w:p>
            <w:pPr>
              <w:pStyle w:val="Compact"/>
              <w:jc w:val="left"/>
            </w:pPr>
            <w:r>
              <w:t xml:space="preserve">01 Mar – 20 Mar 2025</w:t>
            </w:r>
          </w:p>
        </w:tc>
        <w:tc>
          <w:tcPr/>
          <w:p>
            <w:pPr>
              <w:pStyle w:val="Compact"/>
              <w:jc w:val="left"/>
            </w:pPr>
            <w:r>
              <w:t xml:space="preserve">20 days</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Academic Researcher consultation sessions with Myanmar Development Foundation program staff regarding methodology design and statistical analysis frameworks</w:t>
            </w:r>
          </w:p>
        </w:tc>
        <w:tc>
          <w:tcPr/>
          <w:p>
            <w:pPr>
              <w:pStyle w:val="Compact"/>
              <w:jc w:val="left"/>
            </w:pPr>
            <w:r>
              <w:t xml:space="preserve">25 Mar 2025</w:t>
            </w:r>
          </w:p>
        </w:tc>
        <w:tc>
          <w:tcPr/>
          <w:p>
            <w:pPr>
              <w:pStyle w:val="Compact"/>
              <w:jc w:val="left"/>
            </w:pPr>
            <w:r>
              <w:t xml:space="preserve">6 hours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Preparation and submission of interim research report (45 pages) to the client, including literature review, findings, and preliminary recommendations for policy application in Myanmar Yangon</w:t>
            </w:r>
          </w:p>
        </w:tc>
        <w:tc>
          <w:tcPr/>
          <w:p>
            <w:pPr>
              <w:pStyle w:val="Compact"/>
              <w:jc w:val="left"/>
            </w:pPr>
            <w:r>
              <w:t xml:space="preserve">15 Apr 2025</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Peer review and editorial oversight of three supplementary research papers authored by junior staff, ensuring academic integrity and alignment with international research standards</w:t>
            </w:r>
          </w:p>
        </w:tc>
        <w:tc>
          <w:tcPr/>
          <w:p>
            <w:pPr>
              <w:pStyle w:val="Compact"/>
              <w:jc w:val="left"/>
            </w:pPr>
            <w:r>
              <w:t xml:space="preserve">01 May – 15 May 2025</w:t>
            </w:r>
          </w:p>
        </w:tc>
        <w:tc>
          <w:tcPr/>
          <w:p>
            <w:pPr>
              <w:pStyle w:val="Compact"/>
              <w:jc w:val="left"/>
            </w:pPr>
            <w:r>
              <w:t xml:space="preserve">3 papers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Delivery of a 90-minute keynote presentation at the Myanmar Yangon Annual Research Symposium on findings related to community development indicators</w:t>
            </w:r>
          </w:p>
        </w:tc>
        <w:tc>
          <w:tcPr/>
          <w:p>
            <w:pPr>
              <w:pStyle w:val="Compact"/>
              <w:jc w:val="left"/>
            </w:pPr>
            <w:r>
              <w:t xml:space="preserve">22 May 2025</w:t>
            </w:r>
          </w:p>
        </w:tc>
        <w:tc>
          <w:tcPr/>
          <w:p>
            <w:pPr>
              <w:pStyle w:val="Compact"/>
              <w:jc w:val="left"/>
            </w:pPr>
            <w:r>
              <w:t xml:space="preserve">1 event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Final comprehensive research report (120 pages) with executive summary, full methodology documentation, data appendices, and actionable policy recommendations for implementation in Myanmar Yangon</w:t>
            </w:r>
          </w:p>
        </w:tc>
        <w:tc>
          <w:tcPr/>
          <w:p>
            <w:pPr>
              <w:pStyle w:val="Compact"/>
              <w:jc w:val="left"/>
            </w:pPr>
            <w:r>
              <w:t xml:space="preserve">10 Jun 2025</w:t>
            </w:r>
          </w:p>
        </w:tc>
        <w:tc>
          <w:tcPr/>
          <w:p>
            <w:pPr>
              <w:pStyle w:val="Compact"/>
              <w:jc w:val="left"/>
            </w:pPr>
            <w:r>
              <w:t xml:space="preserve">1 report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Travel and accommodation expenses incurred during fieldwork in Myanmar Yangon surrounding townships (Insein, Hlaing, Kyauktada, and eastern districts)</w:t>
            </w:r>
          </w:p>
        </w:tc>
        <w:tc>
          <w:tcPr/>
          <w:p>
            <w:pPr>
              <w:pStyle w:val="Compact"/>
              <w:jc w:val="left"/>
            </w:pPr>
            <w:r>
              <w:t xml:space="preserve">Mar – Jun 2025</w:t>
            </w:r>
          </w:p>
        </w:tc>
        <w:tc>
          <w:tcPr/>
          <w:p>
            <w:pPr>
              <w:pStyle w:val="Compact"/>
              <w:jc w:val="left"/>
            </w:pPr>
            <w:r>
              <w:t xml:space="preserve">1 lump sum</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14,220,000 MMK</w:t>
            </w:r>
          </w:p>
        </w:tc>
      </w:tr>
      <w:tr>
        <w:tc>
          <w:tcPr/>
          <w:p>
            <w:pPr>
              <w:pStyle w:val="Compact"/>
              <w:jc w:val="left"/>
            </w:pPr>
            <w:r>
              <w:t xml:space="preserve">VAT (5%)</w:t>
            </w:r>
          </w:p>
        </w:tc>
        <w:tc>
          <w:tcPr/>
          <w:p>
            <w:pPr>
              <w:pStyle w:val="Compact"/>
              <w:jc w:val="right"/>
            </w:pPr>
            <w:r>
              <w:t xml:space="preserve">711,000 MMK</w:t>
            </w:r>
          </w:p>
        </w:tc>
      </w:tr>
      <w:tr>
        <w:tc>
          <w:tcPr/>
          <w:p>
            <w:pPr>
              <w:pStyle w:val="Compact"/>
              <w:jc w:val="left"/>
            </w:pPr>
            <w:r>
              <w:t xml:space="preserve">Withholding Tax (2%)</w:t>
            </w:r>
          </w:p>
        </w:tc>
        <w:tc>
          <w:tcPr/>
          <w:p>
            <w:pPr>
              <w:pStyle w:val="Compact"/>
              <w:jc w:val="right"/>
            </w:pPr>
            <w:r>
              <w:t xml:space="preserve">(284,400) MMK</w:t>
            </w:r>
          </w:p>
        </w:tc>
      </w:tr>
      <w:tr>
        <w:tc>
          <w:tcPr/>
          <w:p>
            <w:pPr>
              <w:pStyle w:val="Compact"/>
              <w:jc w:val="left"/>
            </w:pPr>
            <w:r>
              <w:t xml:space="preserve">GRAND TOTAL DUE</w:t>
            </w:r>
          </w:p>
        </w:tc>
        <w:tc>
          <w:tcPr/>
          <w:p>
            <w:pPr>
              <w:pStyle w:val="Compact"/>
              <w:jc w:val="right"/>
            </w:pPr>
            <w:r>
              <w:t xml:space="preserve">14,646,600 MMK</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research services agreement between the Academic Researcher (Dr. Aung Kyaw Min) and the Myanmar Development Foundation, registered under Myanmar corporate law. All services were performed in Myanmar Yangon and its immediate administrative jurisdiction.</w:t>
      </w:r>
    </w:p>
    <w:p>
      <w:pPr>
        <w:numPr>
          <w:ilvl w:val="0"/>
          <w:numId w:val="1001"/>
        </w:numPr>
        <w:pStyle w:val="Compact"/>
      </w:pPr>
      <w:r>
        <w:t xml:space="preserve">Payment of this Invoice is due within fifteen (15) calendar days from the Invoice date of 15 June 2025. Late payments shall accrue interest at a rate of 1.5% per month as stipulated in the original contract.</w:t>
      </w:r>
    </w:p>
    <w:p>
      <w:pPr>
        <w:numPr>
          <w:ilvl w:val="0"/>
          <w:numId w:val="1001"/>
        </w:numPr>
        <w:pStyle w:val="Compact"/>
      </w:pPr>
      <w:r>
        <w:t xml:space="preserve">Payment shall be made via bank transfer to the Academic Researcher's designated account at the Yangon International Bank, Branch: Kyauktada, Myanmar Yangon. Account details are provided on the reverse of this Invoice document.</w:t>
      </w:r>
    </w:p>
    <w:p>
      <w:pPr>
        <w:numPr>
          <w:ilvl w:val="0"/>
          <w:numId w:val="1001"/>
        </w:numPr>
        <w:pStyle w:val="Compact"/>
      </w:pPr>
      <w:r>
        <w:t xml:space="preserve">All intellectual property rights pertaining to the research findings, reports, and data generated by the Academic Researcher during the engagement period remain with the Academic Researcher unless otherwise specified in a separate licensing agreement. The client retains the right to use the final report for internal program planning in Myanmar Yangon.</w:t>
      </w:r>
    </w:p>
    <w:p>
      <w:pPr>
        <w:numPr>
          <w:ilvl w:val="0"/>
          <w:numId w:val="1001"/>
        </w:numPr>
        <w:pStyle w:val="Compact"/>
      </w:pPr>
      <w:r>
        <w:t xml:space="preserve">This Invoice is subject to the tax regulations of the Republic of the Union of Myanmar. The withholding tax deduction of 2% has been applied as required by the Myanmar Revenue Department for professional services rendered by an Academic Researcher.</w:t>
      </w:r>
    </w:p>
    <w:p>
      <w:pPr>
        <w:numPr>
          <w:ilvl w:val="0"/>
          <w:numId w:val="1001"/>
        </w:numPr>
        <w:pStyle w:val="Compact"/>
      </w:pPr>
      <w:r>
        <w:t xml:space="preserve">Any disputes arising from this Invoice or the underlying services shall be resolved through mediation in Myanmar Yangon before escalation to the Yangon District Court, in accordance with Myanmar civil procedure law.</w:t>
      </w:r>
    </w:p>
    <w:p>
      <w:pPr>
        <w:numPr>
          <w:ilvl w:val="0"/>
          <w:numId w:val="1001"/>
        </w:numPr>
        <w:pStyle w:val="Compact"/>
      </w:pPr>
      <w:r>
        <w:t xml:space="preserve">This Invoice constitutes the final and complete billing for all Academic Researcher services rendered during the contract period. No additional charges shall be incurred beyond the amounts stated herein unless a written amendment to the original agreement is executed by both parties.</w:t>
      </w:r>
    </w:p>
    <w:bookmarkEnd w:id="24"/>
    <w:p>
      <w:pPr>
        <w:pStyle w:val="FirstParagraph"/>
      </w:pPr>
      <w:r>
        <w:rPr>
          <w:bCs/>
          <w:b/>
        </w:rPr>
        <w:t xml:space="preserve">Invoice</w:t>
      </w:r>
      <w:r>
        <w:t xml:space="preserve"> </w:t>
      </w:r>
      <w:r>
        <w:t xml:space="preserve">No. AY-2025-AR-0047 — Issued by Academic Researcher Dr. Aung Kyaw Min, Yangon Research Institute, Myanmar Yangon</w:t>
      </w:r>
    </w:p>
    <w:p>
      <w:pPr>
        <w:pStyle w:val="BodyText"/>
      </w:pPr>
      <w:r>
        <w:t xml:space="preserve">This document is a valid Invoice for the purposes of financial accounting, tax reporting, and contractual record-keeping under Myanmar law.</w:t>
      </w:r>
    </w:p>
    <w:p>
      <w:pPr>
        <w:pStyle w:val="BodyText"/>
      </w:pPr>
      <w:r>
        <w:t xml:space="preserve">Thank you for engaging our Academic Researcher services. We are committed to advancing scholarly inquiry and evidence-based policy development in Myanmar Yangon and beyond.</w:t>
      </w:r>
    </w:p>
    <w:p>
      <w:pPr>
        <w:pStyle w:val="BodyText"/>
      </w:pPr>
      <w:r>
        <w:t xml:space="preserve">© 2025 Yangon Research Institute — All Rights Reserved — Myanmar Yangon, Republic of the Union of Myanmar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Myanmar Yangon</dc:title>
  <dc:creator/>
  <dc:language>en</dc:language>
  <cp:keywords/>
  <dcterms:created xsi:type="dcterms:W3CDTF">2026-10-10T04:06:00Z</dcterms:created>
  <dcterms:modified xsi:type="dcterms:W3CDTF">2026-10-10T04:06:00Z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