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Academic Research Services</w:t>
      </w:r>
    </w:p>
    <w:p>
      <w:pPr>
        <w:pStyle w:val="BodyText"/>
      </w:pPr>
      <w:r>
        <w:t xml:space="preserve">Specialized Research Consultation &amp; Analysis</w:t>
      </w:r>
    </w:p>
    <w:p>
      <w:pPr>
        <w:pStyle w:val="BodyText"/>
      </w:pPr>
      <w:r>
        <w:rPr>
          <w:bCs/>
          <w:b/>
        </w:rPr>
        <w:t xml:space="preserve">Invoice Number:</w:t>
      </w:r>
      <w:r>
        <w:t xml:space="preserve"> </w:t>
      </w:r>
      <w:r>
        <w:t xml:space="preserve">INV-2025-AMST-0472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Country of Issue:</w:t>
      </w:r>
      <w:r>
        <w:t xml:space="preserve"> </w:t>
      </w:r>
      <w:r>
        <w:t xml:space="preserve">Netherlands Amsterdam</w:t>
      </w:r>
    </w:p>
    <w:bookmarkStart w:id="20" w:name="issued-by-academic-researcher"/>
    <w:p>
      <w:pPr>
        <w:pStyle w:val="Heading3"/>
      </w:pPr>
      <w:r>
        <w:t xml:space="preserve">Issued By (Academic Researcher)</w:t>
      </w:r>
    </w:p>
    <w:p>
      <w:pPr>
        <w:pStyle w:val="FirstParagraph"/>
      </w:pPr>
      <w:r>
        <w:rPr>
          <w:bCs/>
          <w:b/>
        </w:rPr>
        <w:t xml:space="preserve">Dr. Hendrik van der Berg, PhD</w:t>
      </w:r>
    </w:p>
    <w:p>
      <w:pPr>
        <w:pStyle w:val="BodyText"/>
      </w:pPr>
      <w:r>
        <w:t xml:space="preserve">Independent Academic Researcher</w:t>
      </w:r>
    </w:p>
    <w:p>
      <w:pPr>
        <w:pStyle w:val="BodyText"/>
      </w:pPr>
      <w:r>
        <w:t xml:space="preserve">Keizersgracht 412, 3rd Floor</w:t>
      </w:r>
    </w:p>
    <w:p>
      <w:pPr>
        <w:pStyle w:val="BodyText"/>
      </w:pPr>
      <w:r>
        <w:t xml:space="preserve">1016 GC Amsterdam, Netherlands</w:t>
      </w:r>
    </w:p>
    <w:p>
      <w:pPr>
        <w:pStyle w:val="BodyText"/>
      </w:pPr>
      <w:r>
        <w:t xml:space="preserve">KvK: 87654321</w:t>
      </w:r>
    </w:p>
    <w:p>
      <w:pPr>
        <w:pStyle w:val="BodyText"/>
      </w:pPr>
      <w:r>
        <w:t xml:space="preserve">VAT ID: NL862345678B01</w:t>
      </w:r>
    </w:p>
    <w:p>
      <w:pPr>
        <w:pStyle w:val="BodyText"/>
      </w:pPr>
      <w:r>
        <w:t xml:space="preserve">Email: h.vanderberg@amsterdamresearch.nl</w:t>
      </w:r>
    </w:p>
    <w:p>
      <w:pPr>
        <w:pStyle w:val="BodyText"/>
      </w:pPr>
      <w:r>
        <w:t xml:space="preserve">Phone: +31 20 555 0147</w:t>
      </w:r>
    </w:p>
    <w:bookmarkEnd w:id="20"/>
    <w:bookmarkStart w:id="21" w:name="billed-to-client"/>
    <w:p>
      <w:pPr>
        <w:pStyle w:val="Heading3"/>
      </w:pPr>
      <w:r>
        <w:t xml:space="preserve">Billed To (Client)</w:t>
      </w:r>
    </w:p>
    <w:p>
      <w:pPr>
        <w:pStyle w:val="FirstParagraph"/>
      </w:pPr>
      <w:r>
        <w:rPr>
          <w:bCs/>
          <w:b/>
        </w:rPr>
        <w:t xml:space="preserve">European Institute for Applied Sciences</w:t>
      </w:r>
    </w:p>
    <w:p>
      <w:pPr>
        <w:pStyle w:val="BodyText"/>
      </w:pPr>
      <w:r>
        <w:t xml:space="preserve">Attn: Prof. Dr. Maria de Vries, Director</w:t>
      </w:r>
    </w:p>
    <w:p>
      <w:pPr>
        <w:pStyle w:val="BodyText"/>
      </w:pPr>
      <w:r>
        <w:t xml:space="preserve">Science Park 125</w:t>
      </w:r>
    </w:p>
    <w:p>
      <w:pPr>
        <w:pStyle w:val="BodyText"/>
      </w:pPr>
      <w:r>
        <w:t xml:space="preserve">1098 XG Amsterdam, Netherlands</w:t>
      </w:r>
    </w:p>
    <w:p>
      <w:pPr>
        <w:pStyle w:val="BodyText"/>
      </w:pPr>
      <w:r>
        <w:t xml:space="preserve">KvK: 34567890</w:t>
      </w:r>
    </w:p>
    <w:p>
      <w:pPr>
        <w:pStyle w:val="BodyText"/>
      </w:pPr>
      <w:r>
        <w:t xml:space="preserve">VAT ID: NL871234567B01</w:t>
      </w:r>
    </w:p>
    <w:p>
      <w:pPr>
        <w:pStyle w:val="BodyText"/>
      </w:pPr>
      <w:r>
        <w:t xml:space="preserve">Email: procurement@eias-amsterdam.eu</w:t>
      </w:r>
    </w:p>
    <w:bookmarkEnd w:id="21"/>
    <w:bookmarkStart w:id="24" w:name="X1e829c3562bf5b4b4f93ddef9d1e5e613fa92b0"/>
    <w:p>
      <w:pPr>
        <w:pStyle w:val="Heading2"/>
      </w:pPr>
      <w:r>
        <w:t xml:space="preserve">Description of Academic Research Services Rendered</w:t>
      </w:r>
    </w:p>
    <w:p>
      <w:pPr>
        <w:pStyle w:val="FirstParagraph"/>
      </w:pPr>
      <w:r>
        <w:t xml:space="preserve">The following Invoice covers professional services delivered by the undersigned Academic Researcher in the capacity of an independent scholar based in Netherlands Amsterdam. All research activities were conducted in accordance with the ethical standards of the Dutch Research Council (NWO) and the academic integrity guidelines applicable in the Netherlands.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Literature review and systematic analysis of peer-reviewed publications on sustainable urban development in the Netherlands Amsterdam metropolitan region, including synthesis of 120+ sources.</w:t>
            </w:r>
          </w:p>
        </w:tc>
        <w:tc>
          <w:tcPr/>
          <w:p>
            <w:pPr>
              <w:pStyle w:val="Compact"/>
              <w:jc w:val="left"/>
            </w:pPr>
            <w:r>
              <w:t xml:space="preserve">Jan – Feb 2025</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Design and execution of quantitative survey methodology targeting 500 respondents across the Netherlands Amsterdam area, including statistical modelling and data interpretation.</w:t>
            </w:r>
          </w:p>
        </w:tc>
        <w:tc>
          <w:tcPr/>
          <w:p>
            <w:pPr>
              <w:pStyle w:val="Compact"/>
              <w:jc w:val="left"/>
            </w:pPr>
            <w:r>
              <w:t xml:space="preserve">Feb – Mar 2025</w:t>
            </w:r>
          </w:p>
        </w:tc>
        <w:tc>
          <w:tcPr/>
          <w:p>
            <w:pPr>
              <w:pStyle w:val="Compact"/>
              <w:jc w:val="left"/>
            </w:pPr>
            <w:r>
              <w:t xml:space="preserve">72</w:t>
            </w:r>
          </w:p>
        </w:tc>
        <w:tc>
          <w:tcPr/>
          <w:p>
            <w:pPr>
              <w:pStyle w:val="Compact"/>
              <w:jc w:val="left"/>
            </w:pPr>
            <w:r>
              <w:t xml:space="preserve">€120.00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Qualitative interview programme: 25 semi-structured interviews with municipal policymakers and industry stakeholders in Netherlands Amsterdam, including transcription, thematic coding, and narrative analysis.</w:t>
            </w:r>
          </w:p>
        </w:tc>
        <w:tc>
          <w:tcPr/>
          <w:p>
            <w:pPr>
              <w:pStyle w:val="Compact"/>
              <w:jc w:val="left"/>
            </w:pPr>
            <w:r>
              <w:t xml:space="preserve">Mar – Apr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Preparation of a comprehensive 85-page research report with executive summary, methodology appendix, and policy recommendations tailored for the client's strategic planning committee.</w:t>
            </w:r>
          </w:p>
        </w:tc>
        <w:tc>
          <w:tcPr/>
          <w:p>
            <w:pPr>
              <w:pStyle w:val="Compact"/>
              <w:jc w:val="left"/>
            </w:pPr>
            <w:r>
              <w:t xml:space="preserve">Apr – May 2025</w:t>
            </w:r>
          </w:p>
        </w:tc>
        <w:tc>
          <w:tcPr/>
          <w:p>
            <w:pPr>
              <w:pStyle w:val="Compact"/>
              <w:jc w:val="left"/>
            </w:pPr>
            <w:r>
              <w:t xml:space="preserve">56</w:t>
            </w:r>
          </w:p>
        </w:tc>
        <w:tc>
          <w:tcPr/>
          <w:p>
            <w:pPr>
              <w:pStyle w:val="Compact"/>
              <w:jc w:val="left"/>
            </w:pPr>
            <w:r>
              <w:t xml:space="preserve">€120.00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Peer-review consultation and revision of the final manuscript, incorporating feedback from three external academic reviewers affiliated with universities in the Netherlands.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06</w:t>
            </w:r>
          </w:p>
        </w:tc>
        <w:tc>
          <w:tcPr/>
          <w:p>
            <w:pPr>
              <w:pStyle w:val="Compact"/>
              <w:jc w:val="left"/>
            </w:pPr>
            <w:r>
              <w:t xml:space="preserve">Oral presentation of research findings at the client's annual symposium held in Amsterdam, including preparation of visual materials and a 45-minute Q&amp;A session.</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€32,640.00</w:t>
            </w:r>
          </w:p>
        </w:tc>
      </w:tr>
      <w:tr>
        <w:tc>
          <w:tcPr/>
          <w:p>
            <w:pPr>
              <w:pStyle w:val="Compact"/>
              <w:jc w:val="left"/>
            </w:pPr>
            <w:r>
              <w:t xml:space="preserve">VAT (21% – Netherlands)</w:t>
            </w:r>
          </w:p>
        </w:tc>
        <w:tc>
          <w:tcPr/>
          <w:p>
            <w:pPr>
              <w:pStyle w:val="Compact"/>
              <w:jc w:val="right"/>
            </w:pPr>
            <w:r>
              <w:t xml:space="preserve">€6,854.40</w:t>
            </w:r>
          </w:p>
        </w:tc>
      </w:tr>
      <w:tr>
        <w:tc>
          <w:tcPr/>
          <w:p>
            <w:pPr>
              <w:pStyle w:val="Compact"/>
              <w:jc w:val="left"/>
            </w:pPr>
            <w:r>
              <w:t xml:space="preserve">Total Amount Due</w:t>
            </w:r>
          </w:p>
        </w:tc>
        <w:tc>
          <w:tcPr/>
          <w:p>
            <w:pPr>
              <w:pStyle w:val="Compact"/>
              <w:jc w:val="right"/>
            </w:pPr>
            <w:r>
              <w:t xml:space="preserve">€39,494.40</w:t>
            </w:r>
          </w:p>
        </w:tc>
      </w:tr>
    </w:tbl>
    <w:p>
      <w:pPr>
        <w:pStyle w:val="BodyText"/>
      </w:pPr>
      <w:r>
        <w:t xml:space="preserve">VAT is applied at the standard Dutch rate of 21% as per the Wet op de omzetbelasting (VAT Act). This Invoice is issued in accordance with Dutch invoicing regulations (Wet op de administratie van belastingplichtigen).</w:t>
      </w:r>
    </w:p>
    <w:bookmarkStart w:id="22" w:name="payment-instructions"/>
    <w:p>
      <w:pPr>
        <w:pStyle w:val="Heading3"/>
      </w:pPr>
      <w:r>
        <w:t xml:space="preserve">Payment Instructions</w:t>
      </w:r>
    </w:p>
    <w:p>
      <w:pPr>
        <w:pStyle w:val="FirstParagraph"/>
      </w:pPr>
      <w:r>
        <w:rPr>
          <w:bCs/>
          <w:b/>
        </w:rPr>
        <w:t xml:space="preserve">Bank:</w:t>
      </w:r>
      <w:r>
        <w:t xml:space="preserve"> </w:t>
      </w:r>
      <w:r>
        <w:t xml:space="preserve">ABN AMRO Bank N.V.,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Account Holder:</w:t>
      </w:r>
      <w:r>
        <w:t xml:space="preserve"> </w:t>
      </w:r>
      <w:r>
        <w:t xml:space="preserve">Dr. H. van der Berg – Academic Researcher</w:t>
      </w:r>
    </w:p>
    <w:p>
      <w:pPr>
        <w:pStyle w:val="BodyText"/>
      </w:pPr>
      <w:r>
        <w:rPr>
          <w:bCs/>
          <w:b/>
        </w:rPr>
        <w:t xml:space="preserve">Reference:</w:t>
      </w:r>
      <w:r>
        <w:t xml:space="preserve"> </w:t>
      </w:r>
      <w:r>
        <w:t xml:space="preserve">INV-2025-AMST-0472 (please include this Invoice number in your payment reference)</w:t>
      </w:r>
    </w:p>
    <w:p>
      <w:pPr>
        <w:pStyle w:val="BodyText"/>
      </w:pPr>
      <w:r>
        <w:rPr>
          <w:bCs/>
          <w:b/>
        </w:rPr>
        <w:t xml:space="preserve">Payment Method:</w:t>
      </w:r>
      <w:r>
        <w:t xml:space="preserve"> </w:t>
      </w:r>
      <w:r>
        <w:t xml:space="preserve">SEPA Credit Transfer (preferred) or SEPA Direct Debit</w:t>
      </w:r>
    </w:p>
    <w:p>
      <w:pPr>
        <w:pStyle w:val="BodyText"/>
      </w:pPr>
      <w:r>
        <w:rPr>
          <w:bCs/>
          <w:b/>
        </w:rPr>
        <w:t xml:space="preserve">Due Date:</w:t>
      </w:r>
      <w:r>
        <w:t xml:space="preserve"> </w:t>
      </w:r>
      <w:r>
        <w:t xml:space="preserve">14 July 2025 – Payment is due within 30 calendar days from the date of this Invoice.</w:t>
      </w:r>
    </w:p>
    <w:p>
      <w:pPr>
        <w:pStyle w:val="BodyText"/>
      </w:pPr>
      <w:r>
        <w:rPr>
          <w:bCs/>
          <w:b/>
        </w:rPr>
        <w:t xml:space="preserve">Important:</w:t>
      </w:r>
      <w:r>
        <w:t xml:space="preserve"> </w:t>
      </w:r>
      <w:r>
        <w:t xml:space="preserve">In the event of late payment, interest at the statutory rate as defined in Article 6:119a of the Dutch Civil Code (Burgerlijk Wetboek) will be applied. Additionally, a fixed cost of €40 for collection expenses will be charged as per Article 6:119b BW.</w:t>
      </w:r>
    </w:p>
    <w:bookmarkEnd w:id="22"/>
    <w:bookmarkStart w:id="23" w:name="X68feb960034c62dc5375d12c0bea1261e206394"/>
    <w:p>
      <w:pPr>
        <w:pStyle w:val="Heading3"/>
      </w:pPr>
      <w:r>
        <w:t xml:space="preserve">Terms and Conditions – Academic Research Invoice</w:t>
      </w:r>
    </w:p>
    <w:p>
      <w:pPr>
        <w:numPr>
          <w:ilvl w:val="0"/>
          <w:numId w:val="1001"/>
        </w:numPr>
        <w:pStyle w:val="Compact"/>
      </w:pPr>
      <w:r>
        <w:t xml:space="preserve">This Invoice is issued by an independent Academic Researcher operating from the Netherlands Amsterdam area. All intellectual property rights in the research deliverables described herein shall transfer to the client upon full and final payment of the total amount stated on this Invoice.</w:t>
      </w:r>
    </w:p>
    <w:p>
      <w:pPr>
        <w:numPr>
          <w:ilvl w:val="0"/>
          <w:numId w:val="1001"/>
        </w:numPr>
        <w:pStyle w:val="Compact"/>
      </w:pPr>
      <w:r>
        <w:t xml:space="preserve">The Academic Researcher warrants that all data collection, analysis, and reporting activities were conducted in full compliance with the General Data Protection Regulation (GDPR) and the Dutch implementation act (Uitvoeringswet AVG).</w:t>
      </w:r>
    </w:p>
    <w:p>
      <w:pPr>
        <w:numPr>
          <w:ilvl w:val="0"/>
          <w:numId w:val="1001"/>
        </w:numPr>
        <w:pStyle w:val="Compact"/>
      </w:pPr>
      <w:r>
        <w:t xml:space="preserve">Any disputes arising from this Invoice or the underlying research engagement shall be subject to the exclusive jurisdiction of the competent court in Amsterdam, Netherlands, in accordance with Dutch law.</w:t>
      </w:r>
    </w:p>
    <w:p>
      <w:pPr>
        <w:numPr>
          <w:ilvl w:val="0"/>
          <w:numId w:val="1001"/>
        </w:numPr>
        <w:pStyle w:val="Compact"/>
      </w:pPr>
      <w:r>
        <w:t xml:space="preserve">The client acknowledges that the findings presented in the research report represent the independent academic judgment of the Academic Researcher and do not constitute a guarantee of specific policy outcomes.</w:t>
      </w:r>
    </w:p>
    <w:p>
      <w:pPr>
        <w:numPr>
          <w:ilvl w:val="0"/>
          <w:numId w:val="1001"/>
        </w:numPr>
        <w:pStyle w:val="Compact"/>
      </w:pPr>
      <w:r>
        <w:t xml:space="preserve">This Invoice is valid for a period of 12 months from the date of issue. After this period, the Academic Researcher reserves the right to reissue the Invoice with updated VAT rates should legislative changes occur in the Netherlands.</w:t>
      </w:r>
    </w:p>
    <w:p>
      <w:pPr>
        <w:numPr>
          <w:ilvl w:val="0"/>
          <w:numId w:val="1001"/>
        </w:numPr>
        <w:pStyle w:val="Compact"/>
      </w:pPr>
      <w:r>
        <w:t xml:space="preserve">All communications regarding this Invoice, including queries, disputes, or requests for itemized clarification, should be directed to the email address listed in the issuer section above.</w:t>
      </w:r>
    </w:p>
    <w:bookmarkEnd w:id="23"/>
    <w:p>
      <w:pPr>
        <w:pStyle w:val="FirstParagraph"/>
      </w:pPr>
      <w:r>
        <w:rPr>
          <w:bCs/>
          <w:b/>
        </w:rPr>
        <w:t xml:space="preserve">Dr. Hendrik van der Berg, PhD</w:t>
      </w:r>
      <w:r>
        <w:t xml:space="preserve"> </w:t>
      </w:r>
      <w:r>
        <w:t xml:space="preserve">– Independent Academic Researcher</w:t>
      </w:r>
    </w:p>
    <w:p>
      <w:pPr>
        <w:pStyle w:val="BodyText"/>
      </w:pPr>
      <w:r>
        <w:t xml:space="preserve">Keizersgracht 412, 1016 GC Amsterdam, Netherlands | KvK 87654321 | VAT NL862345678B01</w:t>
      </w:r>
    </w:p>
    <w:p>
      <w:pPr>
        <w:pStyle w:val="BodyText"/>
      </w:pPr>
      <w:r>
        <w:t xml:space="preserve">This Invoice was generated electronically and is valid without a physical signature in accordance with Dutch electronic invoicing standards.</w:t>
      </w:r>
    </w:p>
    <w:p>
      <w:pPr>
        <w:pStyle w:val="BodyText"/>
      </w:pPr>
      <w:r>
        <w:t xml:space="preserve">Thank you for engaging the services of an Academic Researcher based in the Netherlands Amsterdam. We appreciate your trust in rigorous, independent scholarly work.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Netherlands Amsterdam</dc:title>
  <dc:creator/>
  <dc:language>en</dc:language>
  <cp:keywords/>
  <dcterms:created xsi:type="dcterms:W3CDTF">2026-10-10T05:11:37Z</dcterms:created>
  <dcterms:modified xsi:type="dcterms:W3CDTF">2026-10-10T05:11:37Z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