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Academic Researcher Professional Services</w:t>
      </w:r>
    </w:p>
    <w:bookmarkStart w:id="20" w:name="invoice-no.-ar-2025-0047"/>
    <w:p>
      <w:pPr>
        <w:pStyle w:val="Heading3"/>
      </w:pPr>
      <w:r>
        <w:t xml:space="preserve">Invoice No.: AR-2025-0047</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bookmarkEnd w:id="20"/>
    <w:bookmarkStart w:id="21" w:name="bill-from-service-provider"/>
    <w:p>
      <w:pPr>
        <w:pStyle w:val="Heading4"/>
      </w:pPr>
      <w:r>
        <w:t xml:space="preserve">Bill From (Service Provider)</w:t>
      </w:r>
    </w:p>
    <w:p>
      <w:pPr>
        <w:pStyle w:val="FirstParagraph"/>
      </w:pPr>
      <w:r>
        <w:rPr>
          <w:bCs/>
          <w:b/>
        </w:rPr>
        <w:t xml:space="preserve">Dr. Maria L. Santos, Ph.D.</w:t>
      </w:r>
    </w:p>
    <w:p>
      <w:pPr>
        <w:pStyle w:val="BodyText"/>
      </w:pPr>
      <w:r>
        <w:t xml:space="preserve">Academic Researcher &amp; Consultant</w:t>
      </w:r>
    </w:p>
    <w:p>
      <w:pPr>
        <w:pStyle w:val="BodyText"/>
      </w:pPr>
      <w:r>
        <w:t xml:space="preserve">128 Ayala Avenue, Makati City</w:t>
      </w:r>
    </w:p>
    <w:p>
      <w:pPr>
        <w:pStyle w:val="BodyText"/>
      </w:pPr>
      <w:r>
        <w:t xml:space="preserve">Philippines Manila Metro Area, 1226</w:t>
      </w:r>
    </w:p>
    <w:p>
      <w:pPr>
        <w:pStyle w:val="BodyText"/>
      </w:pPr>
      <w:r>
        <w:t xml:space="preserve">Tel: +63 (2) 8887-4521</w:t>
      </w:r>
    </w:p>
    <w:p>
      <w:pPr>
        <w:pStyle w:val="BodyText"/>
      </w:pPr>
      <w:r>
        <w:t xml:space="preserve">Email: m.santos.research@gmail.com</w:t>
      </w:r>
    </w:p>
    <w:p>
      <w:pPr>
        <w:pStyle w:val="BodyText"/>
      </w:pPr>
      <w:r>
        <w:t xml:space="preserve">TIN: 201-456-789-000</w:t>
      </w:r>
    </w:p>
    <w:p>
      <w:pPr>
        <w:pStyle w:val="BodyText"/>
      </w:pPr>
      <w:r>
        <w:t xml:space="preserve">OR No.: 000-123-456-789-000</w:t>
      </w:r>
    </w:p>
    <w:bookmarkEnd w:id="21"/>
    <w:bookmarkStart w:id="22" w:name="bill-to-client"/>
    <w:p>
      <w:pPr>
        <w:pStyle w:val="Heading4"/>
      </w:pPr>
      <w:r>
        <w:t xml:space="preserve">Bill To (Client)</w:t>
      </w:r>
    </w:p>
    <w:p>
      <w:pPr>
        <w:pStyle w:val="FirstParagraph"/>
      </w:pPr>
      <w:r>
        <w:rPr>
          <w:bCs/>
          <w:b/>
        </w:rPr>
        <w:t xml:space="preserve">University of the Philippines</w:t>
      </w:r>
    </w:p>
    <w:p>
      <w:pPr>
        <w:pStyle w:val="BodyText"/>
      </w:pPr>
      <w:r>
        <w:t xml:space="preserve">Office of Research and Extension</w:t>
      </w:r>
    </w:p>
    <w:p>
      <w:pPr>
        <w:pStyle w:val="BodyText"/>
      </w:pPr>
      <w:r>
        <w:t xml:space="preserve">University Compound, Diliman</w:t>
      </w:r>
    </w:p>
    <w:p>
      <w:pPr>
        <w:pStyle w:val="BodyText"/>
      </w:pPr>
      <w:r>
        <w:t xml:space="preserve">Philippines Manila, 1101</w:t>
      </w:r>
    </w:p>
    <w:p>
      <w:pPr>
        <w:pStyle w:val="BodyText"/>
      </w:pPr>
      <w:r>
        <w:t xml:space="preserve">Attn: Prof. Juan R. Dela Cruz</w:t>
      </w:r>
    </w:p>
    <w:p>
      <w:pPr>
        <w:pStyle w:val="BodyText"/>
      </w:pPr>
      <w:r>
        <w:t xml:space="preserve">Tel: +63 (2) 8920-8900</w:t>
      </w:r>
    </w:p>
    <w:p>
      <w:pPr>
        <w:pStyle w:val="BodyText"/>
      </w:pPr>
      <w:r>
        <w:t xml:space="preserve">Email: ore@up.edu.ph</w:t>
      </w:r>
    </w:p>
    <w:p>
      <w:pPr>
        <w:pStyle w:val="BodyText"/>
      </w:pPr>
      <w:r>
        <w:t xml:space="preserve">TIN: 000-123-456-789-000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Duration / 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Comprehensive literature review and systematic analysis for the Department of Education policy research project. The Academic Researcher conducted a thorough examination of 200+ peer-reviewed journals, government publications, and international databases relevant to Philippine educational reform.</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Design and implementation of mixed-methods research methodology including survey instrument development, pilot testing, and statistical analysis framework. The Academic Researcher ensured all instruments met the standards required by the University of the Philippines Research Ethics Board.</w:t>
            </w:r>
          </w:p>
        </w:tc>
        <w:tc>
          <w:tcPr/>
          <w:p>
            <w:pPr>
              <w:pStyle w:val="Compact"/>
              <w:jc w:val="left"/>
            </w:pPr>
            <w:r>
              <w:t xml:space="preserve">60 hours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Field data collection and participant interviews across 5 provinces in the Philippines Manila region and surrounding areas. The Academic Researcher coordinated with local government units and community stakeholders to gather primary qualitative and quantitative data.</w:t>
            </w:r>
          </w:p>
        </w:tc>
        <w:tc>
          <w:tcPr/>
          <w:p>
            <w:pPr>
              <w:pStyle w:val="Compact"/>
              <w:jc w:val="left"/>
            </w:pPr>
            <w:r>
              <w:t xml:space="preserve">80 hours</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Statistical data analysis, interpretation, and visualization using SPSS and NVivo software. The Academic Researcher prepared detailed analytical reports with actionable recommendations for the client's strategic planning committee.</w:t>
            </w:r>
          </w:p>
        </w:tc>
        <w:tc>
          <w:tcPr/>
          <w:p>
            <w:pPr>
              <w:pStyle w:val="Compact"/>
              <w:jc w:val="left"/>
            </w:pPr>
            <w:r>
              <w:t xml:space="preserve">30 hours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Preparation of final research report, executive summary, and presentation materials for the Philippines Manila academic conference. The Academic Researcher formatted all deliverables according to the client's institutional guidelines and publication standards.</w:t>
            </w:r>
          </w:p>
        </w:tc>
        <w:tc>
          <w:tcPr/>
          <w:p>
            <w:pPr>
              <w:pStyle w:val="Compact"/>
              <w:jc w:val="left"/>
            </w:pPr>
            <w:r>
              <w:t xml:space="preserve">25 hours</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Peer review consultation and manuscript editing for two journal articles derived from the research project. The Academic Researcher provided detailed editorial feedback and ensured compliance with international publication standards.</w:t>
            </w:r>
          </w:p>
        </w:tc>
        <w:tc>
          <w:tcPr/>
          <w:p>
            <w:pPr>
              <w:pStyle w:val="Compact"/>
              <w:jc w:val="left"/>
            </w:pPr>
            <w:r>
              <w:t xml:space="preserve">15 hours</w:t>
            </w:r>
          </w:p>
        </w:tc>
        <w:tc>
          <w:tcPr/>
          <w:p>
            <w:pPr>
              <w:pStyle w:val="Compact"/>
              <w:jc w:val="left"/>
            </w:pPr>
            <w:r>
              <w:t xml:space="preserve">₱2,000.00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₱367,500.00</w:t>
            </w:r>
          </w:p>
        </w:tc>
      </w:tr>
      <w:tr>
        <w:tc>
          <w:tcPr/>
          <w:p>
            <w:pPr>
              <w:pStyle w:val="Compact"/>
              <w:jc w:val="left"/>
            </w:pPr>
            <w:r>
              <w:t xml:space="preserve">VAT (12%)</w:t>
            </w:r>
          </w:p>
        </w:tc>
        <w:tc>
          <w:tcPr/>
          <w:p>
            <w:pPr>
              <w:pStyle w:val="Compact"/>
              <w:jc w:val="right"/>
            </w:pPr>
            <w:r>
              <w:t xml:space="preserve">₱44,100.00</w:t>
            </w:r>
          </w:p>
        </w:tc>
      </w:tr>
      <w:tr>
        <w:tc>
          <w:tcPr/>
          <w:p>
            <w:pPr>
              <w:pStyle w:val="Compact"/>
              <w:jc w:val="left"/>
            </w:pPr>
            <w:r>
              <w:t xml:space="preserve">Withholding Tax (10%)</w:t>
            </w:r>
          </w:p>
        </w:tc>
        <w:tc>
          <w:tcPr/>
          <w:p>
            <w:pPr>
              <w:pStyle w:val="Compact"/>
              <w:jc w:val="right"/>
            </w:pPr>
            <w:r>
              <w:t xml:space="preserve">(₱36,750.00)</w:t>
            </w:r>
          </w:p>
        </w:tc>
      </w:tr>
      <w:tr>
        <w:tc>
          <w:tcPr/>
          <w:p>
            <w:pPr>
              <w:pStyle w:val="Compact"/>
              <w:jc w:val="left"/>
            </w:pPr>
            <w:r>
              <w:t xml:space="preserve">Net Amount Due</w:t>
            </w:r>
          </w:p>
        </w:tc>
        <w:tc>
          <w:tcPr/>
          <w:p>
            <w:pPr>
              <w:pStyle w:val="Compact"/>
              <w:jc w:val="right"/>
            </w:pPr>
            <w:r>
              <w:t xml:space="preserve">₱374,850.00</w:t>
            </w:r>
          </w:p>
        </w:tc>
      </w:tr>
    </w:tbl>
    <w:bookmarkStart w:id="23" w:name="invoice-notes-payment-instructions"/>
    <w:p>
      <w:pPr>
        <w:pStyle w:val="Heading4"/>
      </w:pPr>
      <w:r>
        <w:t xml:space="preserve">Invoice Notes &amp; Payment Instructions</w:t>
      </w:r>
    </w:p>
    <w:p>
      <w:pPr>
        <w:pStyle w:val="FirstParagraph"/>
      </w:pPr>
      <w:r>
        <w:t xml:space="preserve">This Invoice is issued by Dr. Maria L. Santos, a licensed Academic Researcher operating within the Philippines Manila metropolitan area, in accordance with the Bureau of Internal Revenue (BIR) regulations of the Republic of the Philippines.</w:t>
      </w:r>
    </w:p>
    <w:p>
      <w:pPr>
        <w:pStyle w:val="BodyText"/>
      </w:pPr>
      <w:r>
        <w:rPr>
          <w:bCs/>
          <w:b/>
        </w:rPr>
        <w:t xml:space="preserve">Payment Method:</w:t>
      </w:r>
      <w:r>
        <w:t xml:space="preserve"> </w:t>
      </w:r>
      <w:r>
        <w:t xml:space="preserve">Bank Transfer to BDO Unibank, Account No. 1234-5678-9012, in the name of Maria L. Santos. Please reference Invoice No. AR-2025-0047 in your remittance advice.</w:t>
      </w:r>
    </w:p>
    <w:p>
      <w:pPr>
        <w:pStyle w:val="BodyText"/>
      </w:pPr>
      <w:r>
        <w:rPr>
          <w:bCs/>
          <w:b/>
        </w:rPr>
        <w:t xml:space="preserve">Important:</w:t>
      </w:r>
      <w:r>
        <w:t xml:space="preserve"> </w:t>
      </w:r>
      <w:r>
        <w:t xml:space="preserve">This Invoice must be settled within thirty (30) calendar days from the issue date. A late payment surcharge of 1.5% per month will be applied to any outstanding balance beyond the due date, as stipulated in the service agreement between the Academic Researcher and the client institution.</w:t>
      </w:r>
    </w:p>
    <w:p>
      <w:pPr>
        <w:pStyle w:val="BodyText"/>
      </w:pPr>
      <w:r>
        <w:t xml:space="preserve">All services rendered by the Academic Researcher were performed in full compliance with the Data Privacy Act of 2012 (Republic Act No. 10173) and the ethical guidelines of the Philippine Commission on Higher Education.</w:t>
      </w:r>
    </w:p>
    <w:bookmarkEnd w:id="23"/>
    <w:bookmarkStart w:id="24" w:name="terms-and-conditions"/>
    <w:p>
      <w:pPr>
        <w:pStyle w:val="Heading4"/>
      </w:pPr>
      <w:r>
        <w:t xml:space="preserve">Terms and Conditions</w:t>
      </w:r>
    </w:p>
    <w:p>
      <w:pPr>
        <w:pStyle w:val="FirstParagraph"/>
      </w:pPr>
      <w:r>
        <w:t xml:space="preserve">1. This Invoice represents the final billing for all Academic Researcher services rendered between January 6, 2025, and May 30, 2025, under Contract No. UP-ORE-2025-0112.</w:t>
      </w:r>
    </w:p>
    <w:p>
      <w:pPr>
        <w:pStyle w:val="BodyText"/>
      </w:pPr>
      <w:r>
        <w:t xml:space="preserve">2. The Academic Researcher retains all intellectual property rights to the research methodology, analytical frameworks, and proprietary tools developed during the engagement, unless otherwise specified in the master service agreement.</w:t>
      </w:r>
    </w:p>
    <w:p>
      <w:pPr>
        <w:pStyle w:val="BodyText"/>
      </w:pPr>
      <w:r>
        <w:t xml:space="preserve">3. All deliverables, including the final research report and supplementary materials, were submitted to the client's Office of Research and Extension in the Philippines Manila campus on May 30, 2025, and were acknowledged in writing by the project coordinator.</w:t>
      </w:r>
    </w:p>
    <w:p>
      <w:pPr>
        <w:pStyle w:val="BodyText"/>
      </w:pPr>
      <w:r>
        <w:t xml:space="preserve">4. This Invoice is subject to the standard terms of the Philippine Civil Code and the applicable provisions of the Tax Code of the Philippines. Any disputes arising from this Invoice shall be resolved through mediation in accordance with the rules of the Philippine Dispute Resolution Center.</w:t>
      </w:r>
    </w:p>
    <w:p>
      <w:pPr>
        <w:pStyle w:val="BodyText"/>
      </w:pPr>
      <w:r>
        <w:t xml:space="preserve">5. The Academic Researcher confirms that all services were performed personally and in a professional capacity, and that no portion of this Invoice represents compensation for services rendered by any third party or subcontractor.</w:t>
      </w:r>
    </w:p>
    <w:p>
      <w:pPr>
        <w:pStyle w:val="BodyText"/>
      </w:pPr>
      <w:r>
        <w:t xml:space="preserve">6. This Invoice is valid for a period of one hundred eighty (180) days from the date of issue. After this period, the client is advised to request a reissued Invoice from the Academic Researcher's office in the Philippines Manila area.</w:t>
      </w:r>
    </w:p>
    <w:bookmarkEnd w:id="24"/>
    <w:p>
      <w:pPr>
        <w:pStyle w:val="BodyText"/>
      </w:pPr>
      <w:r>
        <w:rPr>
          <w:bCs/>
          <w:b/>
        </w:rPr>
        <w:t xml:space="preserve">Dr. Maria L. Santos, Ph.D.</w:t>
      </w:r>
    </w:p>
    <w:p>
      <w:pPr>
        <w:pStyle w:val="BodyText"/>
      </w:pPr>
      <w:r>
        <w:t xml:space="preserve">Academic Researcher &amp; Consultant</w:t>
      </w:r>
    </w:p>
    <w:p>
      <w:pPr>
        <w:pStyle w:val="BodyText"/>
      </w:pPr>
      <w:r>
        <w:t xml:space="preserve">Prepared and Issued By</w:t>
      </w:r>
    </w:p>
    <w:p>
      <w:pPr>
        <w:pStyle w:val="BodyText"/>
      </w:pPr>
      <w:r>
        <w:rPr>
          <w:bCs/>
          <w:b/>
        </w:rPr>
        <w:t xml:space="preserve">Prof. Juan R. Dela Cruz</w:t>
      </w:r>
    </w:p>
    <w:p>
      <w:pPr>
        <w:pStyle w:val="BodyText"/>
      </w:pPr>
      <w:r>
        <w:t xml:space="preserve">Head, Office of Research and Extension</w:t>
      </w:r>
    </w:p>
    <w:p>
      <w:pPr>
        <w:pStyle w:val="BodyText"/>
      </w:pPr>
      <w:r>
        <w:t xml:space="preserve">Received and Acknowledged By</w:t>
      </w:r>
    </w:p>
    <w:p>
      <w:pPr>
        <w:pStyle w:val="BodyText"/>
      </w:pPr>
      <w:r>
        <w:t xml:space="preserve">This Invoice was generated in the Philippines Manila region and is issued in accordance with BIR Revenue Memorandum Circular No. 1-2020.</w:t>
      </w:r>
      <w:r>
        <w:t xml:space="preserve"> </w:t>
      </w:r>
      <w:r>
        <w:t xml:space="preserve">For inquiries regarding this Invoice, please contact the Academic Researcher's office at +63 (2) 8887-4521 or m.santos.research@gmail.com.</w:t>
      </w:r>
      <w:r>
        <w:t xml:space="preserve"> </w:t>
      </w:r>
      <w:r>
        <w:t xml:space="preserve">© 2025 Dr. Maria L. Santos, Ph.D.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Philippines Manila</dc:title>
  <dc:creator/>
  <dc:language>en</dc:language>
  <cp:keywords/>
  <dcterms:created xsi:type="dcterms:W3CDTF">2026-10-10T04:33:44Z</dcterms:created>
  <dcterms:modified xsi:type="dcterms:W3CDTF">2026-10-10T04:33:44Z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