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invoice"/>
    <w:p>
      <w:pPr>
        <w:pStyle w:val="Heading1"/>
      </w:pPr>
      <w:r>
        <w:t xml:space="preserve">INVOICE</w:t>
      </w:r>
    </w:p>
    <w:p>
      <w:pPr>
        <w:pStyle w:val="FirstParagraph"/>
      </w:pPr>
      <w:r>
        <w:t xml:space="preserve">Professional Academic Research Services</w:t>
      </w:r>
    </w:p>
    <w:p>
      <w:pPr>
        <w:pStyle w:val="BodyText"/>
      </w:pPr>
      <w:r>
        <w:t xml:space="preserve">SAINT PETERSBURG, RUSSIA</w:t>
      </w:r>
    </w:p>
    <w:bookmarkEnd w:id="20"/>
    <w:p>
      <w:pPr>
        <w:pStyle w:val="BodyText"/>
      </w:pPr>
      <w:r>
        <w:t xml:space="preserve">Issued By (Academic Researcher)</w:t>
      </w:r>
    </w:p>
    <w:p>
      <w:pPr>
        <w:pStyle w:val="BodyText"/>
      </w:pPr>
      <w:r>
        <w:rPr>
          <w:bCs/>
          <w:b/>
        </w:rPr>
        <w:t xml:space="preserve">Dr. Alexander V. Petrov</w:t>
      </w:r>
      <w:r>
        <w:br/>
      </w:r>
      <w:r>
        <w:t xml:space="preserve">Senior Academic Researcher, Faculty of Natural Sciences</w:t>
      </w:r>
      <w:r>
        <w:br/>
      </w:r>
      <w:r>
        <w:t xml:space="preserve">Saint Petersburg State University</w:t>
      </w:r>
      <w:r>
        <w:br/>
      </w:r>
      <w:r>
        <w:t xml:space="preserve">7/9 Universitetskaya Embankment</w:t>
      </w:r>
      <w:r>
        <w:br/>
      </w:r>
      <w:r>
        <w:t xml:space="preserve">Saint Petersburg, 199034, Russia</w:t>
      </w:r>
      <w:r>
        <w:br/>
      </w:r>
      <w:r>
        <w:t xml:space="preserve">Taxpayer ID (INN): 780512345678</w:t>
      </w:r>
      <w:r>
        <w:br/>
      </w:r>
      <w:r>
        <w:t xml:space="preserve">Registration No. (OGRNIP): 315784700123456</w:t>
      </w:r>
      <w:r>
        <w:br/>
      </w:r>
      <w:r>
        <w:t xml:space="preserve">Email: a.petrov@spbu.ac.ru</w:t>
      </w:r>
      <w:r>
        <w:br/>
      </w:r>
      <w:r>
        <w:t xml:space="preserve">Phone: +7 (812) 555-0142</w:t>
      </w:r>
    </w:p>
    <w:p>
      <w:pPr>
        <w:pStyle w:val="BodyText"/>
      </w:pPr>
      <w:r>
        <w:t xml:space="preserve">Billed To (Client)</w:t>
      </w:r>
    </w:p>
    <w:p>
      <w:pPr>
        <w:pStyle w:val="BodyText"/>
      </w:pPr>
      <w:r>
        <w:rPr>
          <w:bCs/>
          <w:b/>
        </w:rPr>
        <w:t xml:space="preserve">Northwestern Research Consortium LLC</w:t>
      </w:r>
      <w:r>
        <w:br/>
      </w:r>
      <w:r>
        <w:t xml:space="preserve">Attn: Dr. Elena M. Sokolova, Program Director</w:t>
      </w:r>
      <w:r>
        <w:br/>
      </w:r>
      <w:r>
        <w:t xml:space="preserve">12 Vasilyevsky Island, Building 4</w:t>
      </w:r>
      <w:r>
        <w:br/>
      </w:r>
      <w:r>
        <w:t xml:space="preserve">Saint Petersburg, 199178, Russia</w:t>
      </w:r>
      <w:r>
        <w:br/>
      </w:r>
      <w:r>
        <w:t xml:space="preserve">Taxpayer ID (INN): 781198765432</w:t>
      </w:r>
      <w:r>
        <w:br/>
      </w:r>
      <w:r>
        <w:t xml:space="preserve">Registration No. (OGRN): 1147847098765</w:t>
      </w:r>
      <w:r>
        <w:br/>
      </w:r>
      <w:r>
        <w:t xml:space="preserve">Email: e.sokolova@nrc-llc.ru</w:t>
      </w:r>
      <w:r>
        <w:br/>
      </w:r>
      <w:r>
        <w:t xml:space="preserve">Phone: +7 (812) 333-7821</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SPB-AR-2025-0047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Due Date:</w:t>
            </w:r>
          </w:p>
        </w:tc>
        <w:tc>
          <w:tcPr/>
          <w:p>
            <w:pPr>
              <w:pStyle w:val="Compact"/>
              <w:jc w:val="left"/>
            </w:pPr>
            <w:r>
              <w:t xml:space="preserve">15 July 2025 (30 days from issue)</w:t>
            </w:r>
          </w:p>
        </w:tc>
      </w:tr>
      <w:tr>
        <w:tc>
          <w:tcPr/>
          <w:p>
            <w:pPr>
              <w:pStyle w:val="Compact"/>
              <w:jc w:val="left"/>
            </w:pPr>
            <w:r>
              <w:t xml:space="preserve">Service Period:</w:t>
            </w:r>
          </w:p>
        </w:tc>
        <w:tc>
          <w:tcPr/>
          <w:p>
            <w:pPr>
              <w:pStyle w:val="Compact"/>
              <w:jc w:val="left"/>
            </w:pPr>
            <w:r>
              <w:t xml:space="preserve">1 March 2025 – 31 May 2025</w:t>
            </w:r>
          </w:p>
        </w:tc>
      </w:tr>
      <w:tr>
        <w:tc>
          <w:tcPr/>
          <w:p>
            <w:pPr>
              <w:pStyle w:val="Compact"/>
              <w:jc w:val="left"/>
            </w:pPr>
            <w:r>
              <w:t xml:space="preserve">Currency:</w:t>
            </w:r>
          </w:p>
        </w:tc>
        <w:tc>
          <w:tcPr/>
          <w:p>
            <w:pPr>
              <w:pStyle w:val="Compact"/>
              <w:jc w:val="left"/>
            </w:pPr>
            <w:r>
              <w:t xml:space="preserve">Russian Ruble (RUB / ₽)</w:t>
            </w:r>
          </w:p>
        </w:tc>
      </w:tr>
      <w:tr>
        <w:tc>
          <w:tcPr/>
          <w:p>
            <w:pPr>
              <w:pStyle w:val="Compact"/>
              <w:jc w:val="left"/>
            </w:pPr>
            <w:r>
              <w:t xml:space="preserve">Payment Terms:</w:t>
            </w:r>
          </w:p>
        </w:tc>
        <w:tc>
          <w:tcPr/>
          <w:p>
            <w:pPr>
              <w:pStyle w:val="Compact"/>
              <w:jc w:val="left"/>
            </w:pPr>
            <w:r>
              <w:t xml:space="preserve">Net 30, wire transfer to designated account</w:t>
            </w:r>
          </w:p>
        </w:tc>
      </w:tr>
    </w:tbl>
    <w:bookmarkStart w:id="21" w:name="X1e829c3562bf5b4b4f93ddef9d1e5e613fa92b0"/>
    <w:p>
      <w:pPr>
        <w:pStyle w:val="Heading2"/>
      </w:pPr>
      <w:r>
        <w:t xml:space="preserve">Description of Academic Research Services Rendered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Rate (RUB)</w:t>
            </w:r>
          </w:p>
        </w:tc>
        <w:tc>
          <w:tcPr/>
          <w:p>
            <w:pPr>
              <w:pStyle w:val="Compact"/>
              <w:jc w:val="left"/>
            </w:pPr>
            <w:r>
              <w:t xml:space="preserve">Amount (RUB)</w:t>
            </w:r>
          </w:p>
        </w:tc>
      </w:tr>
      <w:tr>
        <w:tc>
          <w:tcPr/>
          <w:p>
            <w:pPr>
              <w:pStyle w:val="Compact"/>
              <w:jc w:val="left"/>
            </w:pPr>
            <w:r>
              <w:t xml:space="preserve">01</w:t>
            </w:r>
          </w:p>
        </w:tc>
        <w:tc>
          <w:tcPr/>
          <w:p>
            <w:pPr>
              <w:pStyle w:val="Compact"/>
              <w:jc w:val="left"/>
            </w:pPr>
            <w:r>
              <w:t xml:space="preserve">Conducting longitudinal field research on Baltic Sea coastal ecosystems in the Saint Petersburg metropolitan region, including data collection, sample analysis, and preliminary findings documentation.</w:t>
            </w:r>
          </w:p>
        </w:tc>
        <w:tc>
          <w:tcPr/>
          <w:p>
            <w:pPr>
              <w:pStyle w:val="Compact"/>
              <w:jc w:val="left"/>
            </w:pPr>
            <w:r>
              <w:t xml:space="preserve">120 hours</w:t>
            </w:r>
          </w:p>
        </w:tc>
        <w:tc>
          <w:tcPr/>
          <w:p>
            <w:pPr>
              <w:pStyle w:val="Compact"/>
              <w:jc w:val="left"/>
            </w:pPr>
            <w:r>
              <w:t xml:space="preserve">2,800</w:t>
            </w:r>
          </w:p>
        </w:tc>
        <w:tc>
          <w:tcPr/>
          <w:p>
            <w:pPr>
              <w:pStyle w:val="Compact"/>
              <w:jc w:val="left"/>
            </w:pPr>
            <w:r>
              <w:t xml:space="preserve">336,000.00</w:t>
            </w:r>
          </w:p>
        </w:tc>
      </w:tr>
      <w:tr>
        <w:tc>
          <w:tcPr/>
          <w:p>
            <w:pPr>
              <w:pStyle w:val="Compact"/>
              <w:jc w:val="left"/>
            </w:pPr>
            <w:r>
              <w:t xml:space="preserve">02</w:t>
            </w:r>
          </w:p>
        </w:tc>
        <w:tc>
          <w:tcPr/>
          <w:p>
            <w:pPr>
              <w:pStyle w:val="Compact"/>
              <w:jc w:val="left"/>
            </w:pPr>
            <w:r>
              <w:t xml:space="preserve">Authorship and peer-review preparation of a scholarly article titled "Microplastic Accumulation Patterns in the Neva River Delta: A Three-Year Study" for submission to the Journal of Environmental Sciences (Russia, Saint Petersburg edition).</w:t>
            </w:r>
          </w:p>
        </w:tc>
        <w:tc>
          <w:tcPr/>
          <w:p>
            <w:pPr>
              <w:pStyle w:val="Compact"/>
              <w:jc w:val="left"/>
            </w:pPr>
            <w:r>
              <w:t xml:space="preserve">1 deliverable</w:t>
            </w:r>
          </w:p>
        </w:tc>
        <w:tc>
          <w:tcPr/>
          <w:p>
            <w:pPr>
              <w:pStyle w:val="Compact"/>
              <w:jc w:val="left"/>
            </w:pPr>
            <w:r>
              <w:t xml:space="preserve">185,000</w:t>
            </w:r>
          </w:p>
        </w:tc>
        <w:tc>
          <w:tcPr/>
          <w:p>
            <w:pPr>
              <w:pStyle w:val="Compact"/>
              <w:jc w:val="left"/>
            </w:pPr>
            <w:r>
              <w:t xml:space="preserve">185,000.00</w:t>
            </w:r>
          </w:p>
        </w:tc>
      </w:tr>
      <w:tr>
        <w:tc>
          <w:tcPr/>
          <w:p>
            <w:pPr>
              <w:pStyle w:val="Compact"/>
              <w:jc w:val="left"/>
            </w:pPr>
            <w:r>
              <w:t xml:space="preserve">03</w:t>
            </w:r>
          </w:p>
        </w:tc>
        <w:tc>
          <w:tcPr/>
          <w:p>
            <w:pPr>
              <w:pStyle w:val="Compact"/>
              <w:jc w:val="left"/>
            </w:pPr>
            <w:r>
              <w:t xml:space="preserve">Design and execution of laboratory experiments at the Saint Petersburg State University Chemistry Department, including reagent procurement, instrument calibration, and quality assurance protocols.</w:t>
            </w:r>
          </w:p>
        </w:tc>
        <w:tc>
          <w:tcPr/>
          <w:p>
            <w:pPr>
              <w:pStyle w:val="Compact"/>
              <w:jc w:val="left"/>
            </w:pPr>
            <w:r>
              <w:t xml:space="preserve">80 hours</w:t>
            </w:r>
          </w:p>
        </w:tc>
        <w:tc>
          <w:tcPr/>
          <w:p>
            <w:pPr>
              <w:pStyle w:val="Compact"/>
              <w:jc w:val="left"/>
            </w:pPr>
            <w:r>
              <w:t xml:space="preserve">3,200</w:t>
            </w:r>
          </w:p>
        </w:tc>
        <w:tc>
          <w:tcPr/>
          <w:p>
            <w:pPr>
              <w:pStyle w:val="Compact"/>
              <w:jc w:val="left"/>
            </w:pPr>
            <w:r>
              <w:t xml:space="preserve">256,000.00</w:t>
            </w:r>
          </w:p>
        </w:tc>
      </w:tr>
      <w:tr>
        <w:tc>
          <w:tcPr/>
          <w:p>
            <w:pPr>
              <w:pStyle w:val="Compact"/>
              <w:jc w:val="left"/>
            </w:pPr>
            <w:r>
              <w:t xml:space="preserve">04</w:t>
            </w:r>
          </w:p>
        </w:tc>
        <w:tc>
          <w:tcPr/>
          <w:p>
            <w:pPr>
              <w:pStyle w:val="Compact"/>
              <w:jc w:val="left"/>
            </w:pPr>
            <w:r>
              <w:t xml:space="preserve">Preparation of a comprehensive research grant proposal for the Russian Science Foundation (RSF) competitive cycle 2025, including literature review, methodology framework, budget justification, and ethical compliance documentation.</w:t>
            </w:r>
          </w:p>
        </w:tc>
        <w:tc>
          <w:tcPr/>
          <w:p>
            <w:pPr>
              <w:pStyle w:val="Compact"/>
              <w:jc w:val="left"/>
            </w:pPr>
            <w:r>
              <w:t xml:space="preserve">1 deliverable</w:t>
            </w:r>
          </w:p>
        </w:tc>
        <w:tc>
          <w:tcPr/>
          <w:p>
            <w:pPr>
              <w:pStyle w:val="Compact"/>
              <w:jc w:val="left"/>
            </w:pPr>
            <w:r>
              <w:t xml:space="preserve">220,000</w:t>
            </w:r>
          </w:p>
        </w:tc>
        <w:tc>
          <w:tcPr/>
          <w:p>
            <w:pPr>
              <w:pStyle w:val="Compact"/>
              <w:jc w:val="left"/>
            </w:pPr>
            <w:r>
              <w:t xml:space="preserve">220,000.00</w:t>
            </w:r>
          </w:p>
        </w:tc>
      </w:tr>
      <w:tr>
        <w:tc>
          <w:tcPr/>
          <w:p>
            <w:pPr>
              <w:pStyle w:val="Compact"/>
              <w:jc w:val="left"/>
            </w:pPr>
            <w:r>
              <w:t xml:space="preserve">05</w:t>
            </w:r>
          </w:p>
        </w:tc>
        <w:tc>
          <w:tcPr/>
          <w:p>
            <w:pPr>
              <w:pStyle w:val="Compact"/>
              <w:jc w:val="left"/>
            </w:pPr>
            <w:r>
              <w:t xml:space="preserve">Mentorship and supervision of four graduate students enrolled in the Saint Petersburg State University Environmental Science program, including weekly seminars, thesis guidance, and progress evaluation reports.</w:t>
            </w:r>
          </w:p>
        </w:tc>
        <w:tc>
          <w:tcPr/>
          <w:p>
            <w:pPr>
              <w:pStyle w:val="Compact"/>
              <w:jc w:val="left"/>
            </w:pPr>
            <w:r>
              <w:t xml:space="preserve">13 weeks</w:t>
            </w:r>
          </w:p>
        </w:tc>
        <w:tc>
          <w:tcPr/>
          <w:p>
            <w:pPr>
              <w:pStyle w:val="Compact"/>
              <w:jc w:val="left"/>
            </w:pPr>
            <w:r>
              <w:t xml:space="preserve">45,000</w:t>
            </w:r>
          </w:p>
        </w:tc>
        <w:tc>
          <w:tcPr/>
          <w:p>
            <w:pPr>
              <w:pStyle w:val="Compact"/>
              <w:jc w:val="left"/>
            </w:pPr>
            <w:r>
              <w:t xml:space="preserve">585,000.00</w:t>
            </w:r>
          </w:p>
        </w:tc>
      </w:tr>
      <w:tr>
        <w:tc>
          <w:tcPr/>
          <w:p>
            <w:pPr>
              <w:pStyle w:val="Compact"/>
              <w:jc w:val="left"/>
            </w:pPr>
            <w:r>
              <w:t xml:space="preserve">06</w:t>
            </w:r>
          </w:p>
        </w:tc>
        <w:tc>
          <w:tcPr/>
          <w:p>
            <w:pPr>
              <w:pStyle w:val="Compact"/>
              <w:jc w:val="left"/>
            </w:pPr>
            <w:r>
              <w:t xml:space="preserve">Participation in and presentation of findings at the International Academic Conference on Northern Ecology held in Saint Petersburg, Russia (12–14 April 2025), including travel, accommodation, and conference registration fees.</w:t>
            </w:r>
          </w:p>
        </w:tc>
        <w:tc>
          <w:tcPr/>
          <w:p>
            <w:pPr>
              <w:pStyle w:val="Compact"/>
              <w:jc w:val="left"/>
            </w:pPr>
            <w:r>
              <w:t xml:space="preserve">3 days</w:t>
            </w:r>
          </w:p>
        </w:tc>
        <w:tc>
          <w:tcPr/>
          <w:p>
            <w:pPr>
              <w:pStyle w:val="Compact"/>
              <w:jc w:val="left"/>
            </w:pPr>
            <w:r>
              <w:t xml:space="preserve">68,000</w:t>
            </w:r>
          </w:p>
        </w:tc>
        <w:tc>
          <w:tcPr/>
          <w:p>
            <w:pPr>
              <w:pStyle w:val="Compact"/>
              <w:jc w:val="left"/>
            </w:pPr>
            <w:r>
              <w:t xml:space="preserve">204,000.00</w:t>
            </w:r>
          </w:p>
        </w:tc>
      </w:tr>
      <w:tr>
        <w:tc>
          <w:tcPr/>
          <w:p>
            <w:pPr>
              <w:pStyle w:val="Compact"/>
              <w:jc w:val="left"/>
            </w:pPr>
            <w:r>
              <w:t xml:space="preserve">07</w:t>
            </w:r>
          </w:p>
        </w:tc>
        <w:tc>
          <w:tcPr/>
          <w:p>
            <w:pPr>
              <w:pStyle w:val="Compact"/>
              <w:jc w:val="left"/>
            </w:pPr>
            <w:r>
              <w:t xml:space="preserve">Compilation and delivery of a final research report (approximately 120 pages) summarizing all findings, statistical analyses, and recommendations for the Northwestern Research Consortium's annual board review.</w:t>
            </w:r>
          </w:p>
        </w:tc>
        <w:tc>
          <w:tcPr/>
          <w:p>
            <w:pPr>
              <w:pStyle w:val="Compact"/>
              <w:jc w:val="left"/>
            </w:pPr>
            <w:r>
              <w:t xml:space="preserve">1 deliverable</w:t>
            </w:r>
          </w:p>
        </w:tc>
        <w:tc>
          <w:tcPr/>
          <w:p>
            <w:pPr>
              <w:pStyle w:val="Compact"/>
              <w:jc w:val="left"/>
            </w:pPr>
            <w:r>
              <w:t xml:space="preserve">150,000</w:t>
            </w:r>
          </w:p>
        </w:tc>
        <w:tc>
          <w:tcPr/>
          <w:p>
            <w:pPr>
              <w:pStyle w:val="Compact"/>
              <w:jc w:val="left"/>
            </w:pPr>
            <w:r>
              <w:t xml:space="preserve">150,000.00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1,936,000.00 ₽</w:t>
            </w:r>
          </w:p>
        </w:tc>
      </w:tr>
      <w:tr>
        <w:tc>
          <w:tcPr/>
          <w:p>
            <w:pPr>
              <w:pStyle w:val="Compact"/>
              <w:jc w:val="left"/>
            </w:pPr>
            <w:r>
              <w:t xml:space="preserve">VAT (20% – Russian Federal Tax Service)</w:t>
            </w:r>
          </w:p>
        </w:tc>
        <w:tc>
          <w:tcPr/>
          <w:p>
            <w:pPr>
              <w:pStyle w:val="Compact"/>
              <w:jc w:val="left"/>
            </w:pPr>
            <w:r>
              <w:t xml:space="preserve">387,200.00 ₽</w:t>
            </w:r>
          </w:p>
        </w:tc>
      </w:tr>
      <w:tr>
        <w:tc>
          <w:tcPr/>
          <w:p>
            <w:pPr>
              <w:pStyle w:val="Compact"/>
              <w:jc w:val="left"/>
            </w:pPr>
            <w:r>
              <w:t xml:space="preserve">Applicable Withholding Tax (13% – Individual Income Tax for Academic Researcher)</w:t>
            </w:r>
          </w:p>
        </w:tc>
        <w:tc>
          <w:tcPr/>
          <w:p>
            <w:pPr>
              <w:pStyle w:val="Compact"/>
              <w:jc w:val="left"/>
            </w:pPr>
            <w:r>
              <w:t xml:space="preserve">(251,680.00 ₽)</w:t>
            </w:r>
          </w:p>
        </w:tc>
      </w:tr>
      <w:tr>
        <w:tc>
          <w:tcPr/>
          <w:p>
            <w:pPr>
              <w:pStyle w:val="Compact"/>
              <w:jc w:val="left"/>
            </w:pPr>
            <w:r>
              <w:t xml:space="preserve">Total Amount Due</w:t>
            </w:r>
          </w:p>
        </w:tc>
        <w:tc>
          <w:tcPr/>
          <w:p>
            <w:pPr>
              <w:pStyle w:val="Compact"/>
              <w:jc w:val="left"/>
            </w:pPr>
            <w:r>
              <w:t xml:space="preserve">2,071,520.00 ₽</w:t>
            </w:r>
          </w:p>
        </w:tc>
      </w:tr>
    </w:tbl>
    <w:bookmarkEnd w:id="21"/>
    <w:bookmarkStart w:id="22" w:name="payment-instructions"/>
    <w:p>
      <w:pPr>
        <w:pStyle w:val="Heading2"/>
      </w:pPr>
      <w:r>
        <w:t xml:space="preserve">Payment Instructions</w:t>
      </w:r>
    </w:p>
    <w:p>
      <w:pPr>
        <w:pStyle w:val="FirstParagraph"/>
      </w:pPr>
      <w:r>
        <w:rPr>
          <w:bCs/>
          <w:b/>
        </w:rPr>
        <w:t xml:space="preserve">Bank:</w:t>
      </w:r>
      <w:r>
        <w:t xml:space="preserve"> </w:t>
      </w:r>
      <w:r>
        <w:t xml:space="preserve">PJSC Sberbank, Saint Petersburg Branch</w:t>
      </w:r>
    </w:p>
    <w:p>
      <w:pPr>
        <w:pStyle w:val="BodyText"/>
      </w:pPr>
      <w:r>
        <w:rPr>
          <w:bCs/>
          <w:b/>
        </w:rPr>
        <w:t xml:space="preserve">Account Holder:</w:t>
      </w:r>
      <w:r>
        <w:t xml:space="preserve"> </w:t>
      </w:r>
      <w:r>
        <w:t xml:space="preserve">Petrov Alexander Vladimirovich (Academic Researcher, Individual Entrepreneur)</w:t>
      </w:r>
    </w:p>
    <w:p>
      <w:pPr>
        <w:pStyle w:val="BodyText"/>
      </w:pPr>
      <w:r>
        <w:rPr>
          <w:bCs/>
          <w:b/>
        </w:rPr>
        <w:t xml:space="preserve">Account Number (R/S):</w:t>
      </w:r>
      <w:r>
        <w:t xml:space="preserve"> </w:t>
      </w:r>
      <w:r>
        <w:t xml:space="preserve">40802810100000012345</w:t>
      </w:r>
    </w:p>
    <w:p>
      <w:pPr>
        <w:pStyle w:val="BodyText"/>
      </w:pPr>
      <w:r>
        <w:rPr>
          <w:bCs/>
          <w:b/>
        </w:rPr>
        <w:t xml:space="preserve">Correspondent Account (K/S):</w:t>
      </w:r>
      <w:r>
        <w:t xml:space="preserve"> </w:t>
      </w:r>
      <w:r>
        <w:t xml:space="preserve">30101810400000000603</w:t>
      </w:r>
    </w:p>
    <w:p>
      <w:pPr>
        <w:pStyle w:val="BodyText"/>
      </w:pPr>
      <w:r>
        <w:rPr>
          <w:bCs/>
          <w:b/>
        </w:rPr>
        <w:t xml:space="preserve">BIC/SWIFT:</w:t>
      </w:r>
      <w:r>
        <w:t xml:space="preserve"> </w:t>
      </w:r>
      <w:r>
        <w:t xml:space="preserve">SABRRU32</w:t>
      </w:r>
    </w:p>
    <w:p>
      <w:pPr>
        <w:pStyle w:val="BodyText"/>
      </w:pPr>
      <w:r>
        <w:rPr>
          <w:bCs/>
          <w:b/>
        </w:rPr>
        <w:t xml:space="preserve">Payment Reference:</w:t>
      </w:r>
      <w:r>
        <w:t xml:space="preserve"> </w:t>
      </w:r>
      <w:r>
        <w:t xml:space="preserve">Invoice SPB-AR-2025-0047</w:t>
      </w:r>
    </w:p>
    <w:p>
      <w:pPr>
        <w:pStyle w:val="BodyText"/>
      </w:pPr>
      <w:r>
        <w:rPr>
          <w:bCs/>
          <w:b/>
        </w:rPr>
        <w:t xml:space="preserve">Payment Method:</w:t>
      </w:r>
      <w:r>
        <w:t xml:space="preserve"> </w:t>
      </w:r>
      <w:r>
        <w:t xml:space="preserve">Bank wire transfer (безналичный расчёт) to the account specified above. Please ensure the reference number is included in the payment details to facilitate reconciliation.</w:t>
      </w:r>
    </w:p>
    <w:bookmarkEnd w:id="22"/>
    <w:bookmarkStart w:id="23" w:name="terms-conditions-and-notes"/>
    <w:p>
      <w:pPr>
        <w:pStyle w:val="Heading2"/>
      </w:pPr>
      <w:r>
        <w:t xml:space="preserve">Terms, Conditions, and Notes</w:t>
      </w:r>
    </w:p>
    <w:p>
      <w:pPr>
        <w:pStyle w:val="FirstParagraph"/>
      </w:pPr>
      <w:r>
        <w:t xml:space="preserve">1. This Invoice is issued in accordance with the Federal Law of the Russian Federation "On Accounting" (No. 402-FZ) and the applicable provisions of the Russian Tax Code governing the provision of professional services by an individual Academic Researcher operating as a sole proprietor in Saint Petersburg, Russia.</w:t>
      </w:r>
    </w:p>
    <w:p>
      <w:pPr>
        <w:pStyle w:val="BodyText"/>
      </w:pPr>
      <w:r>
        <w:t xml:space="preserve">2. All services described herein were performed by Dr. Alexander V. Petrov in his capacity as a Senior Academic Researcher affiliated with Saint Petersburg State University. The Academic Researcher warrants that all data, analyses, and publications produced under this engagement are original, free from plagiarism, and conducted in full compliance with the ethical standards of the Russian Academy of Sciences and the institutional research integrity policies of Saint Petersburg State University.</w:t>
      </w:r>
    </w:p>
    <w:p>
      <w:pPr>
        <w:pStyle w:val="BodyText"/>
      </w:pPr>
      <w:r>
        <w:t xml:space="preserve">3. Payment is due within thirty (30) calendar days from the date of issue of this Invoice. Late payments shall accrue interest at a rate of 0.1% per calendar day on the outstanding balance, in accordance with Article 395 of the Civil Code of the Russian Federation.</w:t>
      </w:r>
    </w:p>
    <w:p>
      <w:pPr>
        <w:pStyle w:val="BodyText"/>
      </w:pPr>
      <w:r>
        <w:t xml:space="preserve">4. The Academic Researcher reserves all intellectual property rights over unpublished research data, methodologies, and draft manuscripts until full payment of this Invoice has been received and confirmed in writing by the client. Upon receipt of payment, a non-exclusive license to use the final research report for internal consortium purposes shall be granted.</w:t>
      </w:r>
    </w:p>
    <w:p>
      <w:pPr>
        <w:pStyle w:val="BodyText"/>
      </w:pPr>
      <w:r>
        <w:t xml:space="preserve">5. This Invoice is valid for a period of ninety (90) days from the date of issue. Should the client require a revised or reissued Invoice, a written request must be submitted to the Academic Researcher's office at Saint Petersburg State University no later than fourteen (14) days prior to the expiry of the original Invoice.</w:t>
      </w:r>
    </w:p>
    <w:p>
      <w:pPr>
        <w:pStyle w:val="BodyText"/>
      </w:pPr>
      <w:r>
        <w:t xml:space="preserve">6. All disputes arising from this Invoice or the underlying service agreement shall be resolved through the Arbitration Court of Saint Petersburg and Leningrad Oblast, in accordance with the jurisdictional provisions of the Russian Federation.</w:t>
      </w:r>
    </w:p>
    <w:p>
      <w:pPr>
        <w:pStyle w:val="BodyText"/>
      </w:pPr>
      <w:r>
        <w:t xml:space="preserve">7. The Academic Researcher confirms that all applicable taxes, including Value Added Tax (VAT) at the standard Russian rate of 20% and the 13% personal income tax withholding, have been correctly calculated and are reflected in this Invoice. The client is not required to make any additional tax payments to the Federal Tax Service of Russia on behalf of the Academic Researcher.</w:t>
      </w:r>
    </w:p>
    <w:p>
      <w:pPr>
        <w:pStyle w:val="BodyText"/>
      </w:pPr>
      <w:r>
        <w:t xml:space="preserve">8. This document constitutes a legally binding financial record of the professional services rendered. The Academic Researcher in Saint Petersburg, Russia, acknowledges receipt of this Invoice as confirmation of the agreed-upon scope of work and compensation for the period specified above.</w:t>
      </w:r>
    </w:p>
    <w:p>
      <w:pPr>
        <w:pStyle w:val="BodyText"/>
      </w:pPr>
      <w:r>
        <w:rPr>
          <w:bCs/>
          <w:b/>
        </w:rPr>
        <w:t xml:space="preserve">Dr. Alexander V. Petrov</w:t>
      </w:r>
      <w:r>
        <w:br/>
      </w:r>
      <w:r>
        <w:t xml:space="preserve">Academic Researcher (Issuer)</w:t>
      </w:r>
      <w:r>
        <w:br/>
      </w:r>
      <w:r>
        <w:t xml:space="preserve">Date: 15 June 2025</w:t>
      </w:r>
    </w:p>
    <w:p>
      <w:pPr>
        <w:pStyle w:val="BodyText"/>
      </w:pPr>
      <w:r>
        <w:rPr>
          <w:bCs/>
          <w:b/>
        </w:rPr>
        <w:t xml:space="preserve">Dr. Elena M. Sokolova</w:t>
      </w:r>
      <w:r>
        <w:br/>
      </w:r>
      <w:r>
        <w:t xml:space="preserve">Program Director, Client (Acknowledged)</w:t>
      </w:r>
      <w:r>
        <w:br/>
      </w:r>
      <w:r>
        <w:t xml:space="preserve">Date: _______________</w:t>
      </w:r>
    </w:p>
    <w:p>
      <w:pPr>
        <w:pStyle w:val="BodyText"/>
      </w:pPr>
      <w:r>
        <w:rPr>
          <w:bCs/>
          <w:b/>
        </w:rPr>
        <w:t xml:space="preserve">Invoice SPB-AR-2025-0047</w:t>
      </w:r>
      <w:r>
        <w:t xml:space="preserve"> </w:t>
      </w:r>
      <w:r>
        <w:t xml:space="preserve">| Issued in Saint Petersburg, Russia | Academic Researcher Services</w:t>
      </w:r>
    </w:p>
    <w:p>
      <w:pPr>
        <w:pStyle w:val="BodyText"/>
      </w:pPr>
      <w:r>
        <w:t xml:space="preserve">This Invoice was prepared and issued by Dr. A.V. Petrov, Academic Researcher, Saint Petersburg State University, 7/9 Universitetskaya Embankment, Saint Petersburg, 199034, Russian Federation.</w:t>
      </w:r>
    </w:p>
    <w:p>
      <w:pPr>
        <w:pStyle w:val="BodyText"/>
      </w:pPr>
      <w:r>
        <w:t xml:space="preserve">For queries regarding this Invoice, please contact the Academic Researcher's administrative office at +7 (812) 555-0142 or a.petrov@spbu.ac.ru during standard business hours (09:00–18:00 MSK, Monday through Friday).</w:t>
      </w:r>
    </w:p>
    <w:p>
      <w:pPr>
        <w:pStyle w:val="BodyText"/>
      </w:pPr>
      <w:r>
        <w:t xml:space="preserve">© 2025 Dr. A.V. Petrov. All rights reserved. This document is the property of the issuing Academic Researcher and the client named herein. Unauthorized reproduction or distribution is prohibited under the intellectual property laws of the Russian Federation.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Saint Petersburg, Russia</dc:title>
  <dc:creator/>
  <dc:language>en</dc:language>
  <cp:keywords/>
  <dcterms:created xsi:type="dcterms:W3CDTF">2026-10-10T04:21:27Z</dcterms:created>
  <dcterms:modified xsi:type="dcterms:W3CDTF">2026-10-10T04:21:27Z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