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Official Invoice Document</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Saudi Arabia Riyadh — Kingdom of Saudi Arabia</w:t>
      </w:r>
    </w:p>
    <w:p>
      <w:pPr>
        <w:pStyle w:val="BodyText"/>
      </w:pPr>
      <w:r>
        <w:t xml:space="preserve">Invoice Reference No: INV-2025-RYD-04872</w:t>
      </w:r>
    </w:p>
    <w:bookmarkEnd w:id="20"/>
    <w:p>
      <w:pPr>
        <w:pStyle w:val="BodyText"/>
      </w:pPr>
      <w:r>
        <w:t xml:space="preserve">Billed By (Academic Researcher)</w:t>
      </w:r>
    </w:p>
    <w:p>
      <w:pPr>
        <w:pStyle w:val="BodyText"/>
      </w:pPr>
      <w:r>
        <w:rPr>
          <w:bCs/>
          <w:b/>
        </w:rPr>
        <w:t xml:space="preserve">Dr. Khalid Al-Rashid, Ph.D.</w:t>
      </w:r>
      <w:r>
        <w:br/>
      </w:r>
      <w:r>
        <w:t xml:space="preserve">Independent Academic Researcher</w:t>
      </w:r>
      <w:r>
        <w:br/>
      </w:r>
      <w:r>
        <w:t xml:space="preserve">Department of Applied Sciences &amp; Policy Studies</w:t>
      </w:r>
      <w:r>
        <w:br/>
      </w:r>
      <w:r>
        <w:t xml:space="preserve">Office 412, King Abdulaziz International Research Center</w:t>
      </w:r>
      <w:r>
        <w:br/>
      </w:r>
      <w:r>
        <w:t xml:space="preserve">Al Olaya District, Riyadh 12211</w:t>
      </w:r>
      <w:r>
        <w:br/>
      </w:r>
      <w:r>
        <w:t xml:space="preserve">Saudi Arabia</w:t>
      </w:r>
      <w:r>
        <w:br/>
      </w:r>
      <w:r>
        <w:t xml:space="preserve">Phone: +966 55 482 7391</w:t>
      </w:r>
      <w:r>
        <w:br/>
      </w:r>
      <w:r>
        <w:t xml:space="preserve">Email: k.alrashid@research-riyadh.sa</w:t>
      </w:r>
      <w:r>
        <w:br/>
      </w:r>
      <w:r>
        <w:t xml:space="preserve">CR No: 1010458732</w:t>
      </w:r>
      <w:r>
        <w:br/>
      </w:r>
      <w:r>
        <w:t xml:space="preserve">VAT Registration: 310123456700003</w:t>
      </w:r>
    </w:p>
    <w:p>
      <w:pPr>
        <w:pStyle w:val="BodyText"/>
      </w:pPr>
      <w:r>
        <w:t xml:space="preserve">Billed To</w:t>
      </w:r>
    </w:p>
    <w:p>
      <w:pPr>
        <w:pStyle w:val="BodyText"/>
      </w:pPr>
      <w:r>
        <w:rPr>
          <w:bCs/>
          <w:b/>
        </w:rPr>
        <w:t xml:space="preserve">King Saud University</w:t>
      </w:r>
      <w:r>
        <w:br/>
      </w:r>
      <w:r>
        <w:t xml:space="preserve">Office of Research &amp; Innovation</w:t>
      </w:r>
      <w:r>
        <w:br/>
      </w:r>
      <w:r>
        <w:t xml:space="preserve">P.O. Box 2455, Riyadh 11451</w:t>
      </w:r>
      <w:r>
        <w:br/>
      </w:r>
      <w:r>
        <w:t xml:space="preserve">Saudi Arabia</w:t>
      </w:r>
      <w:r>
        <w:br/>
      </w:r>
      <w:r>
        <w:t xml:space="preserve">Attn: Prof. Sarah Al-Otaibi</w:t>
      </w:r>
      <w:r>
        <w:br/>
      </w:r>
      <w:r>
        <w:t xml:space="preserve">Head of Research Grants Committee</w:t>
      </w:r>
      <w:r>
        <w:br/>
      </w:r>
      <w:r>
        <w:t xml:space="preserve">Phone: +966 11 469 4000</w:t>
      </w:r>
      <w:r>
        <w:br/>
      </w:r>
      <w:r>
        <w:t xml:space="preserve">Email: research.grants@ksu.edu.sa</w:t>
      </w:r>
    </w:p>
    <w:p>
      <w:pPr>
        <w:pStyle w:val="BodyText"/>
      </w:pPr>
      <w:r>
        <w:t xml:space="preserve">Invoice Details</w:t>
      </w:r>
    </w:p>
    <w:p>
      <w:pPr>
        <w:pStyle w:val="BodyText"/>
      </w:pPr>
      <w:r>
        <w:t xml:space="preserve">Invoice Date: 15 June 2025</w:t>
      </w:r>
      <w:r>
        <w:br/>
      </w:r>
      <w:r>
        <w:t xml:space="preserve">Due Date: 15 July 2025</w:t>
      </w:r>
      <w:r>
        <w:br/>
      </w:r>
      <w:r>
        <w:t xml:space="preserve">Payment Terms: Net 30 Days</w:t>
      </w:r>
      <w:r>
        <w:br/>
      </w:r>
      <w:r>
        <w:t xml:space="preserve">Currency: Saudi Riyal (SAR)</w:t>
      </w:r>
    </w:p>
    <w:p>
      <w:pPr>
        <w:pStyle w:val="BodyText"/>
      </w:pPr>
      <w:r>
        <w:t xml:space="preserve">Project Reference</w:t>
      </w:r>
    </w:p>
    <w:p>
      <w:pPr>
        <w:pStyle w:val="BodyText"/>
      </w:pPr>
      <w:r>
        <w:t xml:space="preserve">Project Title: "Sustainable Urban Development in Saudi Arabia Riyadh: A Multi-Disciplinary Research Framework"</w:t>
      </w:r>
      <w:r>
        <w:br/>
      </w:r>
      <w:r>
        <w:t xml:space="preserve">Grant Reference: KSU-RI-2025-0091</w:t>
      </w:r>
      <w:r>
        <w:br/>
      </w:r>
      <w:r>
        <w:t xml:space="preserve">Contract Period: January 2025 –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Period / Duration</w:t>
            </w:r>
          </w:p>
        </w:tc>
        <w:tc>
          <w:tcPr/>
          <w:p>
            <w:pPr>
              <w:pStyle w:val="Compact"/>
              <w:jc w:val="left"/>
            </w:pPr>
            <w:r>
              <w:t xml:space="preserve">Rate (SAR)</w:t>
            </w:r>
          </w:p>
        </w:tc>
        <w:tc>
          <w:tcPr/>
          <w:p>
            <w:pPr>
              <w:pStyle w:val="Compact"/>
              <w:jc w:val="left"/>
            </w:pPr>
            <w:r>
              <w:t xml:space="preserve">Qty</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Conducting comprehensive literature review and systematic analysis on sustainable urban planning policies in Saudi Arabia Riyadh, including peer-reviewed publication preparation</w:t>
            </w:r>
          </w:p>
        </w:tc>
        <w:tc>
          <w:tcPr/>
          <w:p>
            <w:pPr>
              <w:pStyle w:val="Compact"/>
              <w:jc w:val="left"/>
            </w:pPr>
            <w:r>
              <w:t xml:space="preserve">Jan – Feb 2025</w:t>
            </w:r>
          </w:p>
        </w:tc>
        <w:tc>
          <w:tcPr/>
          <w:p>
            <w:pPr>
              <w:pStyle w:val="Compact"/>
              <w:jc w:val="left"/>
            </w:pPr>
            <w:r>
              <w:t xml:space="preserve">12,500</w:t>
            </w:r>
          </w:p>
        </w:tc>
        <w:tc>
          <w:tcPr/>
          <w:p>
            <w:pPr>
              <w:pStyle w:val="Compact"/>
              <w:jc w:val="left"/>
            </w:pPr>
            <w:r>
              <w:t xml:space="preserve">2</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Designing and executing field research methodology, including survey instruments, data collection protocols, and participant recruitment across Riyadh metropolitan districts</w:t>
            </w:r>
          </w:p>
        </w:tc>
        <w:tc>
          <w:tcPr/>
          <w:p>
            <w:pPr>
              <w:pStyle w:val="Compact"/>
              <w:jc w:val="left"/>
            </w:pPr>
            <w:r>
              <w:t xml:space="preserve">Feb – Mar 2025</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Statistical data analysis, quantitative modeling, and qualitative coding of research findings related to urban sustainability indicators in Saudi Arabia Riyadh</w:t>
            </w:r>
          </w:p>
        </w:tc>
        <w:tc>
          <w:tcPr/>
          <w:p>
            <w:pPr>
              <w:pStyle w:val="Compact"/>
              <w:jc w:val="left"/>
            </w:pPr>
            <w:r>
              <w:t xml:space="preserve">Mar – Apr 2025</w:t>
            </w:r>
          </w:p>
        </w:tc>
        <w:tc>
          <w:tcPr/>
          <w:p>
            <w:pPr>
              <w:pStyle w:val="Compact"/>
              <w:jc w:val="left"/>
            </w:pPr>
            <w:r>
              <w:t xml:space="preserve">15,500</w:t>
            </w:r>
          </w:p>
        </w:tc>
        <w:tc>
          <w:tcPr/>
          <w:p>
            <w:pPr>
              <w:pStyle w:val="Compact"/>
              <w:jc w:val="left"/>
            </w:pPr>
            <w:r>
              <w:t xml:space="preserve">1</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Authoring the final research report (minimum 80 pages), including executive summary, methodology documentation, findings, policy recommendations, and appendices</w:t>
            </w:r>
          </w:p>
        </w:tc>
        <w:tc>
          <w:tcPr/>
          <w:p>
            <w:pPr>
              <w:pStyle w:val="Compact"/>
              <w:jc w:val="left"/>
            </w:pPr>
            <w:r>
              <w:t xml:space="preserve">Apr – May 2025</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Delivery of two (2) peer-reviewed journal articles derived from the Academic Researcher's findings, submitted to Q1-ranked international journals</w:t>
            </w:r>
          </w:p>
        </w:tc>
        <w:tc>
          <w:tcPr/>
          <w:p>
            <w:pPr>
              <w:pStyle w:val="Compact"/>
              <w:jc w:val="left"/>
            </w:pPr>
            <w:r>
              <w:t xml:space="preserve">May – Jun 2025</w:t>
            </w:r>
          </w:p>
        </w:tc>
        <w:tc>
          <w:tcPr/>
          <w:p>
            <w:pPr>
              <w:pStyle w:val="Compact"/>
              <w:jc w:val="left"/>
            </w:pPr>
            <w:r>
              <w:t xml:space="preserve">9,500</w:t>
            </w:r>
          </w:p>
        </w:tc>
        <w:tc>
          <w:tcPr/>
          <w:p>
            <w:pPr>
              <w:pStyle w:val="Compact"/>
              <w:jc w:val="left"/>
            </w:pPr>
            <w:r>
              <w:t xml:space="preserve">2</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Participation in three (3) academic conferences and seminars in Saudi Arabia Riyadh, including keynote presentation and panel discussion on research outcomes</w:t>
            </w:r>
          </w:p>
        </w:tc>
        <w:tc>
          <w:tcPr/>
          <w:p>
            <w:pPr>
              <w:pStyle w:val="Compact"/>
              <w:jc w:val="left"/>
            </w:pPr>
            <w:r>
              <w:t xml:space="preserve">Jun 2025</w:t>
            </w:r>
          </w:p>
        </w:tc>
        <w:tc>
          <w:tcPr/>
          <w:p>
            <w:pPr>
              <w:pStyle w:val="Compact"/>
              <w:jc w:val="left"/>
            </w:pPr>
            <w:r>
              <w:t xml:space="preserve">7,500</w:t>
            </w:r>
          </w:p>
        </w:tc>
        <w:tc>
          <w:tcPr/>
          <w:p>
            <w:pPr>
              <w:pStyle w:val="Compact"/>
              <w:jc w:val="left"/>
            </w:pPr>
            <w:r>
              <w:t xml:space="preserve">3</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Supervision and mentoring of two (2) graduate research assistants assigned to the project, including weekly progress reviews and academic guidance</w:t>
            </w:r>
          </w:p>
        </w:tc>
        <w:tc>
          <w:tcPr/>
          <w:p>
            <w:pPr>
              <w:pStyle w:val="Compact"/>
              <w:jc w:val="left"/>
            </w:pPr>
            <w:r>
              <w:t xml:space="preserve">Jan – Jun 2025</w:t>
            </w:r>
          </w:p>
        </w:tc>
        <w:tc>
          <w:tcPr/>
          <w:p>
            <w:pPr>
              <w:pStyle w:val="Compact"/>
              <w:jc w:val="left"/>
            </w:pPr>
            <w:r>
              <w:t xml:space="preserve">4,000</w:t>
            </w:r>
          </w:p>
        </w:tc>
        <w:tc>
          <w:tcPr/>
          <w:p>
            <w:pPr>
              <w:pStyle w:val="Compact"/>
              <w:jc w:val="left"/>
            </w:pPr>
            <w:r>
              <w:t xml:space="preserve">6</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146,000.00 SAR</w:t>
            </w:r>
          </w:p>
        </w:tc>
      </w:tr>
      <w:tr>
        <w:tc>
          <w:tcPr/>
          <w:p>
            <w:pPr>
              <w:pStyle w:val="Compact"/>
              <w:jc w:val="left"/>
            </w:pPr>
            <w:r>
              <w:t xml:space="preserve">VAT (15%)</w:t>
            </w:r>
          </w:p>
        </w:tc>
        <w:tc>
          <w:tcPr/>
          <w:p>
            <w:pPr>
              <w:pStyle w:val="Compact"/>
              <w:jc w:val="right"/>
            </w:pPr>
            <w:r>
              <w:t xml:space="preserve">21,900.00 SAR</w:t>
            </w:r>
          </w:p>
        </w:tc>
      </w:tr>
      <w:tr>
        <w:tc>
          <w:tcPr/>
          <w:p>
            <w:pPr>
              <w:pStyle w:val="Compact"/>
              <w:jc w:val="left"/>
            </w:pPr>
            <w:r>
              <w:t xml:space="preserve">Grand Total Due</w:t>
            </w:r>
          </w:p>
        </w:tc>
        <w:tc>
          <w:tcPr/>
          <w:p>
            <w:pPr>
              <w:pStyle w:val="Compact"/>
              <w:jc w:val="right"/>
            </w:pPr>
            <w:r>
              <w:t xml:space="preserve">167,900.00 SAR</w:t>
            </w:r>
          </w:p>
        </w:tc>
      </w:tr>
    </w:tbl>
    <w:bookmarkStart w:id="21" w:name="terms-conditions-payment-instructions"/>
    <w:p>
      <w:pPr>
        <w:pStyle w:val="Heading3"/>
      </w:pPr>
      <w:r>
        <w:t xml:space="preserve">Terms, Conditions &amp; Payment Instructions</w:t>
      </w:r>
    </w:p>
    <w:p>
      <w:pPr>
        <w:pStyle w:val="FirstParagraph"/>
      </w:pPr>
      <w:r>
        <w:t xml:space="preserve">This Invoice is issued by the undersigned Academic Researcher in accordance with the research services agreement (Contract No. KSU-RI-2025-0091) executed between the parties. All services described herein were performed in Saudi Arabia Riyadh under the supervision and approval of the King Saud University Office of Research &amp; Innovation.</w:t>
      </w:r>
    </w:p>
    <w:p>
      <w:pPr>
        <w:pStyle w:val="BodyText"/>
      </w:pPr>
      <w:r>
        <w:rPr>
          <w:bCs/>
          <w:b/>
        </w:rPr>
        <w:t xml:space="preserve">Payment Method:</w:t>
      </w:r>
      <w:r>
        <w:t xml:space="preserve"> </w:t>
      </w:r>
      <w:r>
        <w:t xml:space="preserve">Bank transfer to the following account. Please reference the Invoice number INV-2025-RYD-04872 in all correspondence and remittances.</w:t>
      </w:r>
    </w:p>
    <w:p>
      <w:pPr>
        <w:numPr>
          <w:ilvl w:val="0"/>
          <w:numId w:val="1001"/>
        </w:numPr>
        <w:pStyle w:val="Compact"/>
      </w:pPr>
      <w:r>
        <w:rPr>
          <w:bCs/>
          <w:b/>
        </w:rPr>
        <w:t xml:space="preserve">Bank:</w:t>
      </w:r>
      <w:r>
        <w:t xml:space="preserve"> </w:t>
      </w:r>
      <w:r>
        <w:t xml:space="preserve">Saudi National Bank (SNB)</w:t>
      </w:r>
    </w:p>
    <w:p>
      <w:pPr>
        <w:numPr>
          <w:ilvl w:val="0"/>
          <w:numId w:val="1001"/>
        </w:numPr>
        <w:pStyle w:val="Compact"/>
      </w:pPr>
      <w:r>
        <w:rPr>
          <w:bCs/>
          <w:b/>
        </w:rPr>
        <w:t xml:space="preserve">Account Name:</w:t>
      </w:r>
      <w:r>
        <w:t xml:space="preserve"> </w:t>
      </w:r>
      <w:r>
        <w:t xml:space="preserve">Dr. Khalid Al-Rashid</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SNBLSARI</w:t>
      </w:r>
    </w:p>
    <w:p>
      <w:pPr>
        <w:numPr>
          <w:ilvl w:val="0"/>
          <w:numId w:val="1001"/>
        </w:numPr>
        <w:pStyle w:val="Compact"/>
      </w:pPr>
      <w:r>
        <w:rPr>
          <w:bCs/>
          <w:b/>
        </w:rPr>
        <w:t xml:space="preserve">Branch:</w:t>
      </w:r>
      <w:r>
        <w:t xml:space="preserve"> </w:t>
      </w:r>
      <w:r>
        <w:t xml:space="preserve">Al Olaya, Riyadh, Saudi Arabia</w:t>
      </w:r>
    </w:p>
    <w:p>
      <w:pPr>
        <w:pStyle w:val="FirstParagraph"/>
      </w:pPr>
      <w:r>
        <w:rPr>
          <w:bCs/>
          <w:b/>
        </w:rPr>
        <w:t xml:space="preserve">Payment Deadline:</w:t>
      </w:r>
      <w:r>
        <w:t xml:space="preserve"> </w:t>
      </w:r>
      <w:r>
        <w:t xml:space="preserve">This Invoice is due within thirty (30) calendar days from the date of issue. Late payments shall be subject to a penalty of 1.5% per month as stipulated under Saudi commercial law and the terms of the governing research contract.</w:t>
      </w:r>
    </w:p>
    <w:p>
      <w:pPr>
        <w:pStyle w:val="BodyText"/>
      </w:pPr>
      <w:r>
        <w:rPr>
          <w:bCs/>
          <w:b/>
        </w:rPr>
        <w:t xml:space="preserve">Intellectual Property:</w:t>
      </w:r>
      <w:r>
        <w:t xml:space="preserve"> </w:t>
      </w:r>
      <w:r>
        <w:t xml:space="preserve">All research outputs, data sets, publications, and intellectual property generated by the Academic Researcher during the course of this engagement shall remain the joint property of the Academic Researcher and King Saud University, as outlined in Section 7 of the master agreement. The Academic Researcher retains the right to cite and reference the work in future academic endeavors.</w:t>
      </w:r>
    </w:p>
    <w:p>
      <w:pPr>
        <w:pStyle w:val="BodyText"/>
      </w:pPr>
      <w:r>
        <w:rPr>
          <w:bCs/>
          <w:b/>
        </w:rPr>
        <w:t xml:space="preserve">Dispute Resolution:</w:t>
      </w:r>
      <w:r>
        <w:t xml:space="preserve"> </w:t>
      </w:r>
      <w:r>
        <w:t xml:space="preserve">Any disputes arising from this Invoice or the underlying services shall be resolved through the Riyadh Center for Amicable Settlement and Arbitration in accordance with the laws of the Kingdom of Saudi Arabia.</w:t>
      </w:r>
    </w:p>
    <w:p>
      <w:pPr>
        <w:pStyle w:val="BodyText"/>
      </w:pPr>
      <w:r>
        <w:rPr>
          <w:bCs/>
          <w:b/>
        </w:rPr>
        <w:t xml:space="preserve">Compliance:</w:t>
      </w:r>
      <w:r>
        <w:t xml:space="preserve"> </w:t>
      </w:r>
      <w:r>
        <w:t xml:space="preserve">This Invoice has been prepared in compliance with the Zakat, Tax and Customs Authority (ZATCA) e-invoicing regulations effective in Saudi Arabia. The Academic Researcher confirms that all services rendered were conducted ethically, in full adherence to Saudi Arabia Riyadh academic research standards, and in compliance with all applicable national and institutional regulations.</w:t>
      </w:r>
    </w:p>
    <w:bookmarkEnd w:id="21"/>
    <w:p>
      <w:pPr>
        <w:pStyle w:val="BodyText"/>
      </w:pPr>
      <w:r>
        <w:rPr>
          <w:bCs/>
          <w:b/>
        </w:rPr>
        <w:t xml:space="preserve">Dr. Khalid Al-Rashid, Ph.D.</w:t>
      </w:r>
      <w:r>
        <w:t xml:space="preserve"> </w:t>
      </w:r>
      <w:r>
        <w:t xml:space="preserve">— Academic Researcher, Saudi Arabia Riyadh</w:t>
      </w:r>
    </w:p>
    <w:p>
      <w:pPr>
        <w:pStyle w:val="BodyText"/>
      </w:pPr>
      <w:r>
        <w:t xml:space="preserve">This Invoice is valid for 90 days from the date of issue. Please retain this document for your institutional records.</w:t>
      </w:r>
    </w:p>
    <w:p>
      <w:pPr>
        <w:pStyle w:val="BodyText"/>
      </w:pPr>
      <w:r>
        <w:t xml:space="preserve">Generated on: 15 June 2025 | Page 1 of 1 | Invoice INV-2025-RYD-04872</w:t>
      </w:r>
    </w:p>
    <w:p>
      <w:pPr>
        <w:pStyle w:val="BodyText"/>
      </w:pPr>
      <w:r>
        <w:t xml:space="preserve">© 2025 Academic Researcher Services,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Saudi Arabia Riyadh</dc:title>
  <dc:creator/>
  <dc:language>en</dc:language>
  <cp:keywords/>
  <dcterms:created xsi:type="dcterms:W3CDTF">2026-10-10T01:21:43Z</dcterms:created>
  <dcterms:modified xsi:type="dcterms:W3CDTF">2026-10-10T01:21:43Z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