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BARCELONA, SPAIN</w:t>
      </w:r>
    </w:p>
    <w:bookmarkEnd w:id="20"/>
    <w:bookmarkStart w:id="21" w:name="issued-by-academic-researcher"/>
    <w:p>
      <w:pPr>
        <w:pStyle w:val="Heading3"/>
      </w:pPr>
      <w:r>
        <w:t xml:space="preserve">Issued By (Academic Researcher)</w:t>
      </w:r>
    </w:p>
    <w:p>
      <w:pPr>
        <w:pStyle w:val="FirstParagraph"/>
      </w:pPr>
      <w:r>
        <w:t xml:space="preserve">Name:</w:t>
      </w:r>
      <w:r>
        <w:t xml:space="preserve"> </w:t>
      </w:r>
      <w:r>
        <w:t xml:space="preserve">Dr. Elena Martínez Vidal</w:t>
      </w:r>
    </w:p>
    <w:p>
      <w:pPr>
        <w:pStyle w:val="BodyText"/>
      </w:pPr>
      <w:r>
        <w:t xml:space="preserve">Title:</w:t>
      </w:r>
      <w:r>
        <w:t xml:space="preserve"> </w:t>
      </w:r>
      <w:r>
        <w:t xml:space="preserve">Senior Academic Researcher, Department of Comparative Literature &amp; Cultural Studies</w:t>
      </w:r>
    </w:p>
    <w:p>
      <w:pPr>
        <w:pStyle w:val="BodyText"/>
      </w:pPr>
      <w:r>
        <w:t xml:space="preserve">Affiliation:</w:t>
      </w:r>
      <w:r>
        <w:t xml:space="preserve"> </w:t>
      </w:r>
      <w:r>
        <w:t xml:space="preserve">Universitat de Barcelona, Facultat de Filologia</w:t>
      </w:r>
    </w:p>
    <w:p>
      <w:pPr>
        <w:pStyle w:val="BodyText"/>
      </w:pPr>
      <w:r>
        <w:t xml:space="preserve">Address:</w:t>
      </w:r>
      <w:r>
        <w:t xml:space="preserve"> </w:t>
      </w:r>
      <w:r>
        <w:t xml:space="preserve">Carrer de la Universitat, 25, 08007 Barcelona, Spain</w:t>
      </w:r>
    </w:p>
    <w:p>
      <w:pPr>
        <w:pStyle w:val="BodyText"/>
      </w:pPr>
      <w:r>
        <w:t xml:space="preserve">NIF (Tax ID):</w:t>
      </w:r>
      <w:r>
        <w:t xml:space="preserve"> </w:t>
      </w:r>
      <w:r>
        <w:t xml:space="preserve">48.293.716-K</w:t>
      </w:r>
    </w:p>
    <w:p>
      <w:pPr>
        <w:pStyle w:val="BodyText"/>
      </w:pPr>
      <w:r>
        <w:t xml:space="preserve">Email:</w:t>
      </w:r>
      <w:r>
        <w:t xml:space="preserve"> </w:t>
      </w:r>
      <w:r>
        <w:t xml:space="preserve">e.martinez@ub.edu</w:t>
      </w:r>
    </w:p>
    <w:p>
      <w:pPr>
        <w:pStyle w:val="BodyText"/>
      </w:pPr>
      <w:r>
        <w:t xml:space="preserve">Phone:</w:t>
      </w:r>
      <w:r>
        <w:t xml:space="preserve"> </w:t>
      </w:r>
      <w:r>
        <w:t xml:space="preserve">+34 936 10 20 34</w:t>
      </w:r>
    </w:p>
    <w:bookmarkEnd w:id="21"/>
    <w:bookmarkStart w:id="22" w:name="invoice-details"/>
    <w:p>
      <w:pPr>
        <w:pStyle w:val="Heading3"/>
      </w:pPr>
      <w:r>
        <w:t xml:space="preserve">Invoice Details</w:t>
      </w:r>
    </w:p>
    <w:p>
      <w:pPr>
        <w:pStyle w:val="FirstParagraph"/>
      </w:pPr>
      <w:r>
        <w:t xml:space="preserve">Invoice Number:</w:t>
      </w:r>
      <w:r>
        <w:t xml:space="preserve"> </w:t>
      </w:r>
      <w:r>
        <w:t xml:space="preserve">INV-2025-BCN-0047</w:t>
      </w:r>
    </w:p>
    <w:p>
      <w:pPr>
        <w:pStyle w:val="BodyText"/>
      </w:pPr>
      <w:r>
        <w:t xml:space="preserve">Date of Issue:</w:t>
      </w:r>
      <w:r>
        <w:t xml:space="preserve"> </w:t>
      </w:r>
      <w:r>
        <w:t xml:space="preserve">14 June 2025</w:t>
      </w:r>
    </w:p>
    <w:p>
      <w:pPr>
        <w:pStyle w:val="BodyText"/>
      </w:pPr>
      <w:r>
        <w:t xml:space="preserve">Due Date:</w:t>
      </w:r>
      <w:r>
        <w:t xml:space="preserve"> </w:t>
      </w:r>
      <w:r>
        <w:t xml:space="preserve">14 July 2025 (30 days)</w:t>
      </w:r>
    </w:p>
    <w:p>
      <w:pPr>
        <w:pStyle w:val="BodyText"/>
      </w:pPr>
      <w:r>
        <w:t xml:space="preserve">Currency:</w:t>
      </w:r>
      <w:r>
        <w:t xml:space="preserve"> </w:t>
      </w:r>
      <w:r>
        <w:t xml:space="preserve">EUR (€)</w:t>
      </w:r>
    </w:p>
    <w:p>
      <w:pPr>
        <w:pStyle w:val="BodyText"/>
      </w:pPr>
      <w:r>
        <w:t xml:space="preserve">Payment Method:</w:t>
      </w:r>
      <w:r>
        <w:t xml:space="preserve"> </w:t>
      </w:r>
      <w:r>
        <w:t xml:space="preserve">Bank Transfer (IBAN: ES91 2100 0418 4502 0005 1332)</w:t>
      </w:r>
    </w:p>
    <w:p>
      <w:pPr>
        <w:pStyle w:val="BodyText"/>
      </w:pPr>
      <w:r>
        <w:t xml:space="preserve">SWIFT/BIC:</w:t>
      </w:r>
      <w:r>
        <w:t xml:space="preserve"> </w:t>
      </w:r>
      <w:r>
        <w:t xml:space="preserve">CAIXESBB</w:t>
      </w:r>
    </w:p>
    <w:bookmarkEnd w:id="22"/>
    <w:bookmarkStart w:id="23" w:name="billed-to-client"/>
    <w:p>
      <w:pPr>
        <w:pStyle w:val="Heading3"/>
      </w:pPr>
      <w:r>
        <w:t xml:space="preserve">Billed To (Client)</w:t>
      </w:r>
    </w:p>
    <w:p>
      <w:pPr>
        <w:pStyle w:val="FirstParagraph"/>
      </w:pPr>
      <w:r>
        <w:t xml:space="preserve">Organization:</w:t>
      </w:r>
      <w:r>
        <w:t xml:space="preserve"> </w:t>
      </w:r>
      <w:r>
        <w:t xml:space="preserve">Institut de Recerca en Humanitats Digitals (IRHD)</w:t>
      </w:r>
    </w:p>
    <w:p>
      <w:pPr>
        <w:pStyle w:val="BodyText"/>
      </w:pPr>
      <w:r>
        <w:t xml:space="preserve">Contact Person:</w:t>
      </w:r>
      <w:r>
        <w:t xml:space="preserve"> </w:t>
      </w:r>
      <w:r>
        <w:t xml:space="preserve">Prof. Jordi Puig Ferrer, Director</w:t>
      </w:r>
    </w:p>
    <w:p>
      <w:pPr>
        <w:pStyle w:val="BodyText"/>
      </w:pPr>
      <w:r>
        <w:t xml:space="preserve">Address:</w:t>
      </w:r>
      <w:r>
        <w:t xml:space="preserve"> </w:t>
      </w:r>
      <w:r>
        <w:t xml:space="preserve">Passeig de Gràcia, 109, 08008 Barcelona, Spain</w:t>
      </w:r>
    </w:p>
    <w:p>
      <w:pPr>
        <w:pStyle w:val="BodyText"/>
      </w:pPr>
      <w:r>
        <w:t xml:space="preserve">CIF (Company Tax ID):</w:t>
      </w:r>
      <w:r>
        <w:t xml:space="preserve"> </w:t>
      </w:r>
      <w:r>
        <w:t xml:space="preserve">B-58.442.917</w:t>
      </w:r>
    </w:p>
    <w:p>
      <w:pPr>
        <w:pStyle w:val="BodyText"/>
      </w:pPr>
      <w:r>
        <w:t xml:space="preserve">Email:</w:t>
      </w:r>
      <w:r>
        <w:t xml:space="preserve"> </w:t>
      </w:r>
      <w:r>
        <w:t xml:space="preserve">j.puig@irhd.cat</w:t>
      </w:r>
    </w:p>
    <w:bookmarkEnd w:id="23"/>
    <w:bookmarkStart w:id="24" w:name="X1e829c3562bf5b4b4f93ddef9d1e5e613fa92b0"/>
    <w:p>
      <w:pPr>
        <w:pStyle w:val="Heading3"/>
      </w:pPr>
      <w:r>
        <w:t xml:space="preserve">Description of Academic Research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Literature review and systematic analysis of Catalan literary archives for the IRHD Digital Humanities Project Phase II, conducted at the Biblioteca de Catalunya in Barcelona, Spain.</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02</w:t>
            </w:r>
          </w:p>
        </w:tc>
        <w:tc>
          <w:tcPr/>
          <w:p>
            <w:pPr>
              <w:pStyle w:val="Compact"/>
              <w:jc w:val="left"/>
            </w:pPr>
            <w:r>
              <w:t xml:space="preserve">Design and implementation of a qualitative research methodology framework for cross-cultural comparative studies, including peer-reviewed protocol development and ethical compliance review per Spanish data protection regulations (LOPDGDD).</w:t>
            </w:r>
          </w:p>
        </w:tc>
        <w:tc>
          <w:tcPr/>
          <w:p>
            <w:pPr>
              <w:pStyle w:val="Compact"/>
              <w:jc w:val="left"/>
            </w:pPr>
            <w:r>
              <w:t xml:space="preserve">Feb – Apr 2025</w:t>
            </w:r>
          </w:p>
        </w:tc>
        <w:tc>
          <w:tcPr/>
          <w:p>
            <w:pPr>
              <w:pStyle w:val="Compact"/>
              <w:jc w:val="left"/>
            </w:pPr>
            <w:r>
              <w:t xml:space="preserve">80</w:t>
            </w:r>
          </w:p>
        </w:tc>
        <w:tc>
          <w:tcPr/>
          <w:p>
            <w:pPr>
              <w:pStyle w:val="Compact"/>
              <w:jc w:val="left"/>
            </w:pPr>
            <w:r>
              <w:t xml:space="preserve">€72.00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Authorship and editorial supervision of three peer-reviewed journal articles for publication in</w:t>
            </w:r>
            <w:r>
              <w:t xml:space="preserve"> </w:t>
            </w:r>
            <w:r>
              <w:rPr>
                <w:iCs/>
                <w:i/>
              </w:rPr>
              <w:t xml:space="preserve">Revista de Humanitats Digitals</w:t>
            </w:r>
            <w:r>
              <w:t xml:space="preserve"> </w:t>
            </w:r>
            <w:r>
              <w:t xml:space="preserve">and</w:t>
            </w:r>
            <w:r>
              <w:t xml:space="preserve"> </w:t>
            </w:r>
            <w:r>
              <w:rPr>
                <w:iCs/>
                <w:i/>
              </w:rPr>
              <w:t xml:space="preserve">Journal of Iberian Cultural Studies</w:t>
            </w:r>
            <w:r>
              <w:t xml:space="preserve">, including revision cycles and responses to reviewer comments.</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€78.00</w:t>
            </w:r>
          </w:p>
        </w:tc>
        <w:tc>
          <w:tcPr/>
          <w:p>
            <w:pPr>
              <w:pStyle w:val="Compact"/>
              <w:jc w:val="left"/>
            </w:pPr>
            <w:r>
              <w:t xml:space="preserve">€4,680.00</w:t>
            </w:r>
          </w:p>
        </w:tc>
      </w:tr>
      <w:tr>
        <w:tc>
          <w:tcPr/>
          <w:p>
            <w:pPr>
              <w:pStyle w:val="Compact"/>
              <w:jc w:val="left"/>
            </w:pPr>
            <w:r>
              <w:t xml:space="preserve">04</w:t>
            </w:r>
          </w:p>
        </w:tc>
        <w:tc>
          <w:tcPr/>
          <w:p>
            <w:pPr>
              <w:pStyle w:val="Compact"/>
              <w:jc w:val="left"/>
            </w:pPr>
            <w:r>
              <w:t xml:space="preserve">Delivery of two keynote presentations at the 12th International Conference on Digital Scholarship in Barcelona (ICDS-BCN 2025), including preparation, travel within the Barcelona metropolitan area, and post-conference Q&amp;A sessions.</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Mentorship and academic supervision of four doctoral candidates affiliated with the IRHD research group, comprising bi-weekly one-on-one sessions, thesis chapter reviews, and guidance on publication strategy.</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€58.00</w:t>
            </w:r>
          </w:p>
        </w:tc>
        <w:tc>
          <w:tcPr/>
          <w:p>
            <w:pPr>
              <w:pStyle w:val="Compact"/>
              <w:jc w:val="left"/>
            </w:pPr>
            <w:r>
              <w:t xml:space="preserve">€5,568.00</w:t>
            </w:r>
          </w:p>
        </w:tc>
      </w:tr>
      <w:tr>
        <w:tc>
          <w:tcPr/>
          <w:p>
            <w:pPr>
              <w:pStyle w:val="Compact"/>
              <w:jc w:val="left"/>
            </w:pPr>
            <w:r>
              <w:t xml:space="preserve">06</w:t>
            </w:r>
          </w:p>
        </w:tc>
        <w:tc>
          <w:tcPr/>
          <w:p>
            <w:pPr>
              <w:pStyle w:val="Compact"/>
              <w:jc w:val="left"/>
            </w:pPr>
            <w:r>
              <w:t xml:space="preserve">Development of an open-access digital repository catalogue for the IRHD institutional archive, including metadata schema design, content migration, and user-accessibility testing compliant with Spanish open-science mandates.</w:t>
            </w:r>
          </w:p>
        </w:tc>
        <w:tc>
          <w:tcPr/>
          <w:p>
            <w:pPr>
              <w:pStyle w:val="Compact"/>
              <w:jc w:val="left"/>
            </w:pPr>
            <w:r>
              <w:t xml:space="preserve">May – Jun 2025</w:t>
            </w:r>
          </w:p>
        </w:tc>
        <w:tc>
          <w:tcPr/>
          <w:p>
            <w:pPr>
              <w:pStyle w:val="Compact"/>
              <w:jc w:val="left"/>
            </w:pPr>
            <w:r>
              <w:t xml:space="preserve">48</w:t>
            </w:r>
          </w:p>
        </w:tc>
        <w:tc>
          <w:tcPr/>
          <w:p>
            <w:pPr>
              <w:pStyle w:val="Compact"/>
              <w:jc w:val="left"/>
            </w:pPr>
            <w:r>
              <w:t xml:space="preserve">€70.00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€29,208.00</w:t>
            </w:r>
          </w:p>
        </w:tc>
      </w:tr>
      <w:tr>
        <w:tc>
          <w:tcPr/>
          <w:p>
            <w:pPr>
              <w:pStyle w:val="Compact"/>
              <w:jc w:val="left"/>
            </w:pPr>
            <w:r>
              <w:t xml:space="preserve">VAT (IVA) – 21% (Spain)</w:t>
            </w:r>
          </w:p>
        </w:tc>
        <w:tc>
          <w:tcPr/>
          <w:p>
            <w:pPr>
              <w:pStyle w:val="Compact"/>
              <w:jc w:val="right"/>
            </w:pPr>
            <w:r>
              <w:t xml:space="preserve">€6,133.68</w:t>
            </w:r>
          </w:p>
        </w:tc>
      </w:tr>
      <w:tr>
        <w:tc>
          <w:tcPr/>
          <w:p>
            <w:pPr>
              <w:pStyle w:val="Compact"/>
              <w:jc w:val="left"/>
            </w:pPr>
            <w:r>
              <w:t xml:space="preserve">Grand Total Due</w:t>
            </w:r>
          </w:p>
        </w:tc>
        <w:tc>
          <w:tcPr/>
          <w:p>
            <w:pPr>
              <w:pStyle w:val="Compact"/>
              <w:jc w:val="right"/>
            </w:pPr>
            <w:r>
              <w:t xml:space="preserve">€35,341.68</w:t>
            </w:r>
          </w:p>
        </w:tc>
      </w:tr>
    </w:tbl>
    <w:p>
      <w:pPr>
        <w:pStyle w:val="BodyText"/>
      </w:pPr>
      <w:r>
        <w:t xml:space="preserve">VAT is applied in accordance with the Spanish General Tax Law (Ley General Tributaria) and the applicable IVA rate for professional services rendered within the territory of Spain. The Academic Researcher is registered as a self-employed professional (autónomo) with the Agencia Estatal de Administración Tributaria (AEAT).</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Dr. Elena Martínez Vidal, an Academic Researcher operating as a self-employed professional (autónomo) registered in Barcelona, Spain, and is governed by the civil and commercial laws of the Kingdom of Spain.</w:t>
      </w:r>
    </w:p>
    <w:p>
      <w:pPr>
        <w:numPr>
          <w:ilvl w:val="0"/>
          <w:numId w:val="1001"/>
        </w:numPr>
        <w:pStyle w:val="Compact"/>
      </w:pPr>
      <w:r>
        <w:t xml:space="preserve">Payment is due within thirty (30) calendar days from the date of issue. Late payments shall accrue interest at the rate established by the Spanish Law on Late Payment in Commercial Transactions (Ley 3/2004).</w:t>
      </w:r>
    </w:p>
    <w:p>
      <w:pPr>
        <w:numPr>
          <w:ilvl w:val="0"/>
          <w:numId w:val="1001"/>
        </w:numPr>
        <w:pStyle w:val="Compact"/>
      </w:pPr>
      <w:r>
        <w:t xml:space="preserve">All academic research services described herein were conducted in full compliance with the ethical standards of the Universitat de Barcelona and the applicable research ethics guidelines of the Spanish Ministry of Science, Innovation and Universities.</w:t>
      </w:r>
    </w:p>
    <w:p>
      <w:pPr>
        <w:numPr>
          <w:ilvl w:val="0"/>
          <w:numId w:val="1001"/>
        </w:numPr>
        <w:pStyle w:val="Compact"/>
      </w:pPr>
      <w:r>
        <w:t xml:space="preserve">Intellectual property of all research outputs, including manuscripts, datasets, and methodological frameworks produced under this engagement, shall be jointly owned by the Academic Researcher and the IRHD, as stipulated in the original service agreement dated 15 December 2024.</w:t>
      </w:r>
    </w:p>
    <w:p>
      <w:pPr>
        <w:numPr>
          <w:ilvl w:val="0"/>
          <w:numId w:val="1001"/>
        </w:numPr>
        <w:pStyle w:val="Compact"/>
      </w:pPr>
      <w:r>
        <w:t xml:space="preserve">This invoice is valid for a period of one (1) year from the date of issue in accordance with Spanish tax documentation requirements (Reglamento de Facturación, Real Decreto 1619/2012).</w:t>
      </w:r>
    </w:p>
    <w:p>
      <w:pPr>
        <w:numPr>
          <w:ilvl w:val="0"/>
          <w:numId w:val="1001"/>
        </w:numPr>
        <w:pStyle w:val="Compact"/>
      </w:pPr>
      <w:r>
        <w:t xml:space="preserve">Any disputes arising from this invoice or the services rendered shall be subject to the exclusive jurisdiction of the courts of Barcelona, Spain.</w:t>
      </w:r>
    </w:p>
    <w:bookmarkEnd w:id="25"/>
    <w:p>
      <w:pPr>
        <w:pStyle w:val="FirstParagraph"/>
      </w:pPr>
      <w:r>
        <w:t xml:space="preserve">Thank you for engaging the services of this Academic Researcher. We are committed to advancing scholarly excellence in Barcelona, Spain, and look forward to continuing our collaborative research partnership.</w:t>
      </w:r>
    </w:p>
    <w:p>
      <w:pPr>
        <w:pStyle w:val="BodyText"/>
      </w:pPr>
      <w:r>
        <w:t xml:space="preserve">This document constitutes a valid fiscal invoice (factura) for tax and accounting purposes under Spanish legislation.</w:t>
      </w:r>
    </w:p>
    <w:p>
      <w:pPr>
        <w:pStyle w:val="BodyText"/>
      </w:pPr>
      <w:r>
        <w:t xml:space="preserve">Dr. Elena Martínez Vidal</w:t>
      </w:r>
    </w:p>
    <w:p>
      <w:pPr>
        <w:pStyle w:val="BodyText"/>
      </w:pPr>
      <w:r>
        <w:t xml:space="preserve">Senior Academic Researcher</w:t>
      </w:r>
    </w:p>
    <w:p>
      <w:pPr>
        <w:pStyle w:val="BodyText"/>
      </w:pPr>
      <w:r>
        <w:t xml:space="preserve">Universitat de Barcelona – Barcelona, Spain</w:t>
      </w:r>
    </w:p>
    <w:p>
      <w:pPr>
        <w:pStyle w:val="BodyText"/>
      </w:pPr>
      <w:r>
        <w:t xml:space="preserve">Signature &amp; Date</w:t>
      </w:r>
    </w:p>
    <w:p>
      <w:pPr>
        <w:pStyle w:val="BodyText"/>
      </w:pPr>
      <w:r>
        <w:t xml:space="preserve">Invoice INV-2025-BCN-0047 | Generated on 14 June 2025 | Barcelona, Spain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Barcelona, Spain</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