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Academic Researcher Professional Services</w:t>
      </w:r>
    </w:p>
    <w:p>
      <w:pPr>
        <w:pStyle w:val="BodyText"/>
      </w:pPr>
      <w:r>
        <w:t xml:space="preserve">Thailand Bangkok | Siam Research &amp; Consultancy Group</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No.:</w:t>
      </w:r>
      <w:r>
        <w:t xml:space="preserve"> </w:t>
      </w:r>
      <w:r>
        <w:t xml:space="preserve">TRB-2025-04871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Thai Baht (THB)</w:t>
      </w:r>
    </w:p>
    <w:bookmarkEnd w:id="20"/>
    <w:bookmarkStart w:id="21" w:name="issued-by-academic-researcher"/>
    <w:p>
      <w:pPr>
        <w:pStyle w:val="Heading4"/>
      </w:pPr>
      <w:r>
        <w:t xml:space="preserve">Issued By (Academic Researcher)</w:t>
      </w:r>
    </w:p>
    <w:p>
      <w:pPr>
        <w:pStyle w:val="FirstParagraph"/>
      </w:pPr>
      <w:r>
        <w:rPr>
          <w:bCs/>
          <w:b/>
        </w:rPr>
        <w:t xml:space="preserve">Dr. Ananya Rattanakul, Ph.D.</w:t>
      </w:r>
    </w:p>
    <w:p>
      <w:pPr>
        <w:pStyle w:val="BodyText"/>
      </w:pPr>
      <w:r>
        <w:t xml:space="preserve">Senior Academic Researcher &amp; Principal Investigator</w:t>
      </w:r>
    </w:p>
    <w:p>
      <w:pPr>
        <w:pStyle w:val="BodyText"/>
      </w:pPr>
      <w:r>
        <w:t xml:space="preserve">Siam Research &amp; Consultancy Group</w:t>
      </w:r>
    </w:p>
    <w:p>
      <w:pPr>
        <w:pStyle w:val="BodyText"/>
      </w:pPr>
      <w:r>
        <w:t xml:space="preserve">128 Sukhumvit Road, Soi 21</w:t>
      </w:r>
    </w:p>
    <w:p>
      <w:pPr>
        <w:pStyle w:val="BodyText"/>
      </w:pPr>
      <w:r>
        <w:t xml:space="preserve">Khlong Toei Nuea, Watthana</w:t>
      </w:r>
    </w:p>
    <w:p>
      <w:pPr>
        <w:pStyle w:val="BodyText"/>
      </w:pPr>
      <w:r>
        <w:t xml:space="preserve">Bangkok 10110, Thailand</w:t>
      </w:r>
    </w:p>
    <w:p>
      <w:pPr>
        <w:pStyle w:val="BodyText"/>
      </w:pPr>
      <w:r>
        <w:t xml:space="preserve">Tel: +66 2 255 4871</w:t>
      </w:r>
    </w:p>
    <w:p>
      <w:pPr>
        <w:pStyle w:val="BodyText"/>
      </w:pPr>
      <w:r>
        <w:t xml:space="preserve">Email: a.rattanakul@siamresearch.co.th</w:t>
      </w:r>
    </w:p>
    <w:p>
      <w:pPr>
        <w:pStyle w:val="BodyText"/>
      </w:pPr>
      <w:r>
        <w:t xml:space="preserve">VAT No.: 0105558712345</w:t>
      </w:r>
    </w:p>
    <w:bookmarkEnd w:id="21"/>
    <w:bookmarkStart w:id="22" w:name="billed-to-client"/>
    <w:p>
      <w:pPr>
        <w:pStyle w:val="Heading4"/>
      </w:pPr>
      <w:r>
        <w:t xml:space="preserve">Billed To (Client)</w:t>
      </w:r>
    </w:p>
    <w:p>
      <w:pPr>
        <w:pStyle w:val="FirstParagraph"/>
      </w:pPr>
      <w:r>
        <w:rPr>
          <w:bCs/>
          <w:b/>
        </w:rPr>
        <w:t xml:space="preserve">Thailand Bangkok University Research Institute</w:t>
      </w:r>
    </w:p>
    <w:p>
      <w:pPr>
        <w:pStyle w:val="BodyText"/>
      </w:pPr>
      <w:r>
        <w:t xml:space="preserve">Attn: Prof. Somchai Wongsawat, Director</w:t>
      </w:r>
    </w:p>
    <w:p>
      <w:pPr>
        <w:pStyle w:val="BodyText"/>
      </w:pPr>
      <w:r>
        <w:t xml:space="preserve">555 Phahonyothin Road</w:t>
      </w:r>
    </w:p>
    <w:p>
      <w:pPr>
        <w:pStyle w:val="BodyText"/>
      </w:pPr>
      <w:r>
        <w:t xml:space="preserve">Lat Yao, Chatuchak</w:t>
      </w:r>
    </w:p>
    <w:p>
      <w:pPr>
        <w:pStyle w:val="BodyText"/>
      </w:pPr>
      <w:r>
        <w:t xml:space="preserve">Bangkok 10900, Thailand</w:t>
      </w:r>
    </w:p>
    <w:p>
      <w:pPr>
        <w:pStyle w:val="BodyText"/>
      </w:pPr>
      <w:r>
        <w:t xml:space="preserve">Tel: +66 2 942 8500</w:t>
      </w:r>
    </w:p>
    <w:p>
      <w:pPr>
        <w:pStyle w:val="BodyText"/>
      </w:pPr>
      <w:r>
        <w:t xml:space="preserve">Email: research@tbu.ac.th</w:t>
      </w:r>
    </w:p>
    <w:p>
      <w:pPr>
        <w:pStyle w:val="BodyText"/>
      </w:pPr>
      <w:r>
        <w:t xml:space="preserve">Tax ID: 0105549231876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Project Reference</w:t>
            </w:r>
          </w:p>
        </w:tc>
        <w:tc>
          <w:tcPr/>
          <w:p>
            <w:pPr>
              <w:pStyle w:val="Compact"/>
              <w:jc w:val="left"/>
            </w:pPr>
            <w:r>
              <w:t xml:space="preserve">Hours / Units</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Comprehensive literature review and systematic meta-analysis on sustainable urban development in Thailand Bangkok metropolitan area. The Academic Researcher conducted an exhaustive review of 340 peer-reviewed publications, government white papers, and international case studies to establish a robust theoretical framework for the client's five-year strategic research programme.</w:t>
            </w:r>
          </w:p>
        </w:tc>
        <w:tc>
          <w:tcPr/>
          <w:p>
            <w:pPr>
              <w:pStyle w:val="Compact"/>
              <w:jc w:val="left"/>
            </w:pPr>
            <w:r>
              <w:t xml:space="preserve">TBU-RES-2025-012</w:t>
            </w:r>
          </w:p>
        </w:tc>
        <w:tc>
          <w:tcPr/>
          <w:p>
            <w:pPr>
              <w:pStyle w:val="Compact"/>
              <w:jc w:val="left"/>
            </w:pPr>
            <w:r>
              <w:t xml:space="preserve">120 hrs</w:t>
            </w:r>
          </w:p>
        </w:tc>
        <w:tc>
          <w:tcPr/>
          <w:p>
            <w:pPr>
              <w:pStyle w:val="Compact"/>
              <w:jc w:val="left"/>
            </w:pPr>
            <w:r>
              <w:t xml:space="preserve">2,500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Design and execution of mixed-methods field research across six districts of Thailand Bangkok. The Academic Researcher supervised a team of twelve graduate research assistants, administered structured questionnaires to 2,400 respondents, conducted 85 in-depth semi-structured interviews, and performed ethnographic observations at key community sites throughout the Bangkok metropolitan region.</w:t>
            </w:r>
          </w:p>
        </w:tc>
        <w:tc>
          <w:tcPr/>
          <w:p>
            <w:pPr>
              <w:pStyle w:val="Compact"/>
              <w:jc w:val="left"/>
            </w:pPr>
            <w:r>
              <w:t xml:space="preserve">TBU-RES-2025-012</w:t>
            </w:r>
          </w:p>
        </w:tc>
        <w:tc>
          <w:tcPr/>
          <w:p>
            <w:pPr>
              <w:pStyle w:val="Compact"/>
              <w:jc w:val="left"/>
            </w:pPr>
            <w:r>
              <w:t xml:space="preserve">200 hrs</w:t>
            </w:r>
          </w:p>
        </w:tc>
        <w:tc>
          <w:tcPr/>
          <w:p>
            <w:pPr>
              <w:pStyle w:val="Compact"/>
              <w:jc w:val="left"/>
            </w:pPr>
            <w:r>
              <w:t xml:space="preserve">2,800</w:t>
            </w:r>
          </w:p>
        </w:tc>
        <w:tc>
          <w:tcPr/>
          <w:p>
            <w:pPr>
              <w:pStyle w:val="Compact"/>
              <w:jc w:val="left"/>
            </w:pPr>
            <w:r>
              <w:t xml:space="preserve">560,000</w:t>
            </w:r>
          </w:p>
        </w:tc>
      </w:tr>
      <w:tr>
        <w:tc>
          <w:tcPr/>
          <w:p>
            <w:pPr>
              <w:pStyle w:val="Compact"/>
              <w:jc w:val="left"/>
            </w:pPr>
            <w:r>
              <w:t xml:space="preserve">3</w:t>
            </w:r>
          </w:p>
        </w:tc>
        <w:tc>
          <w:tcPr/>
          <w:p>
            <w:pPr>
              <w:pStyle w:val="Compact"/>
              <w:jc w:val="left"/>
            </w:pPr>
            <w:r>
              <w:t xml:space="preserve">Advanced statistical modelling and quantitative data analysis using SPSS, R, and AMOS software. The Academic Researcher developed structural equation models, performed multivariate regression analyses, and generated predictive algorithms to support evidence-based policy recommendations for the Thailand Bangkok municipal planning authority.</w:t>
            </w:r>
          </w:p>
        </w:tc>
        <w:tc>
          <w:tcPr/>
          <w:p>
            <w:pPr>
              <w:pStyle w:val="Compact"/>
              <w:jc w:val="left"/>
            </w:pPr>
            <w:r>
              <w:t xml:space="preserve">TBU-RES-2025-012</w:t>
            </w:r>
          </w:p>
        </w:tc>
        <w:tc>
          <w:tcPr/>
          <w:p>
            <w:pPr>
              <w:pStyle w:val="Compact"/>
              <w:jc w:val="left"/>
            </w:pPr>
            <w:r>
              <w:t xml:space="preserve">80 hrs</w:t>
            </w:r>
          </w:p>
        </w:tc>
        <w:tc>
          <w:tcPr/>
          <w:p>
            <w:pPr>
              <w:pStyle w:val="Compact"/>
              <w:jc w:val="left"/>
            </w:pPr>
            <w:r>
              <w:t xml:space="preserve">3,200</w:t>
            </w:r>
          </w:p>
        </w:tc>
        <w:tc>
          <w:tcPr/>
          <w:p>
            <w:pPr>
              <w:pStyle w:val="Compact"/>
              <w:jc w:val="left"/>
            </w:pPr>
            <w:r>
              <w:t xml:space="preserve">256,000</w:t>
            </w:r>
          </w:p>
        </w:tc>
      </w:tr>
      <w:tr>
        <w:tc>
          <w:tcPr/>
          <w:p>
            <w:pPr>
              <w:pStyle w:val="Compact"/>
              <w:jc w:val="left"/>
            </w:pPr>
            <w:r>
              <w:t xml:space="preserve">4</w:t>
            </w:r>
          </w:p>
        </w:tc>
        <w:tc>
          <w:tcPr/>
          <w:p>
            <w:pPr>
              <w:pStyle w:val="Compact"/>
              <w:jc w:val="left"/>
            </w:pPr>
            <w:r>
              <w:t xml:space="preserve">Preparation of a 220-page peer-reviewed research monograph and three journal articles for submission to Q1 international academic journals. The Academic Researcher authored the primary manuscript, coordinated editorial revisions, and managed the entire peer-review correspondence process on behalf of the Thailand Bangkok University Research Institute.</w:t>
            </w:r>
          </w:p>
        </w:tc>
        <w:tc>
          <w:tcPr/>
          <w:p>
            <w:pPr>
              <w:pStyle w:val="Compact"/>
              <w:jc w:val="left"/>
            </w:pPr>
            <w:r>
              <w:t xml:space="preserve">TBU-RES-2025-012</w:t>
            </w:r>
          </w:p>
        </w:tc>
        <w:tc>
          <w:tcPr/>
          <w:p>
            <w:pPr>
              <w:pStyle w:val="Compact"/>
              <w:jc w:val="left"/>
            </w:pPr>
            <w:r>
              <w:t xml:space="preserve">96 hrs</w:t>
            </w:r>
          </w:p>
        </w:tc>
        <w:tc>
          <w:tcPr/>
          <w:p>
            <w:pPr>
              <w:pStyle w:val="Compact"/>
              <w:jc w:val="left"/>
            </w:pPr>
            <w:r>
              <w:t xml:space="preserve">3,000</w:t>
            </w:r>
          </w:p>
        </w:tc>
        <w:tc>
          <w:tcPr/>
          <w:p>
            <w:pPr>
              <w:pStyle w:val="Compact"/>
              <w:jc w:val="left"/>
            </w:pPr>
            <w:r>
              <w:t xml:space="preserve">288,000</w:t>
            </w:r>
          </w:p>
        </w:tc>
      </w:tr>
      <w:tr>
        <w:tc>
          <w:tcPr/>
          <w:p>
            <w:pPr>
              <w:pStyle w:val="Compact"/>
              <w:jc w:val="left"/>
            </w:pPr>
            <w:r>
              <w:t xml:space="preserve">5</w:t>
            </w:r>
          </w:p>
        </w:tc>
        <w:tc>
          <w:tcPr/>
          <w:p>
            <w:pPr>
              <w:pStyle w:val="Compact"/>
              <w:jc w:val="left"/>
            </w:pPr>
            <w:r>
              <w:t xml:space="preserve">Delivery of two keynote presentations and one full-day workshop at the Thailand Bangkok International Academic Research Conference 2025. The Academic Researcher prepared all visual materials, delivered presentations to an audience of 1,200 scholars, and facilitated interactive research methodology sessions for early-career researchers from fourteen countries.</w:t>
            </w:r>
          </w:p>
        </w:tc>
        <w:tc>
          <w:tcPr/>
          <w:p>
            <w:pPr>
              <w:pStyle w:val="Compact"/>
              <w:jc w:val="left"/>
            </w:pPr>
            <w:r>
              <w:t xml:space="preserve">TBU-RES-2025-012</w:t>
            </w:r>
          </w:p>
        </w:tc>
        <w:tc>
          <w:tcPr/>
          <w:p>
            <w:pPr>
              <w:pStyle w:val="Compact"/>
              <w:jc w:val="left"/>
            </w:pPr>
            <w:r>
              <w:t xml:space="preserve">40 hrs</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Project management, progress reporting, and administrative coordination for the full research cycle. The Academic Researcher produced monthly progress reports, managed the research budget allocation, coordinated with the Thailand Bangkok Department of Higher Education for regulatory compliance, and maintained all project documentation in accordance with institutional and national research ethics standards.</w:t>
            </w:r>
          </w:p>
        </w:tc>
        <w:tc>
          <w:tcPr/>
          <w:p>
            <w:pPr>
              <w:pStyle w:val="Compact"/>
              <w:jc w:val="left"/>
            </w:pPr>
            <w:r>
              <w:t xml:space="preserve">TBU-RES-2025-012</w:t>
            </w:r>
          </w:p>
        </w:tc>
        <w:tc>
          <w:tcPr/>
          <w:p>
            <w:pPr>
              <w:pStyle w:val="Compact"/>
              <w:jc w:val="left"/>
            </w:pPr>
            <w:r>
              <w:t xml:space="preserve">60 hrs</w:t>
            </w:r>
          </w:p>
        </w:tc>
        <w:tc>
          <w:tcPr/>
          <w:p>
            <w:pPr>
              <w:pStyle w:val="Compact"/>
              <w:jc w:val="left"/>
            </w:pPr>
            <w:r>
              <w:t xml:space="preserve">2,200</w:t>
            </w:r>
          </w:p>
        </w:tc>
        <w:tc>
          <w:tcPr/>
          <w:p>
            <w:pPr>
              <w:pStyle w:val="Compact"/>
              <w:jc w:val="left"/>
            </w:pPr>
            <w:r>
              <w:t xml:space="preserve">132,000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1,676,000.00 THB</w:t>
            </w:r>
          </w:p>
        </w:tc>
      </w:tr>
      <w:tr>
        <w:tc>
          <w:tcPr/>
          <w:p>
            <w:pPr>
              <w:pStyle w:val="Compact"/>
              <w:jc w:val="left"/>
            </w:pPr>
            <w:r>
              <w:t xml:space="preserve">VAT (7%)</w:t>
            </w:r>
          </w:p>
        </w:tc>
        <w:tc>
          <w:tcPr/>
          <w:p>
            <w:pPr>
              <w:pStyle w:val="Compact"/>
              <w:jc w:val="right"/>
            </w:pPr>
            <w:r>
              <w:t xml:space="preserve">117,320.00 THB</w:t>
            </w:r>
          </w:p>
        </w:tc>
      </w:tr>
      <w:tr>
        <w:tc>
          <w:tcPr/>
          <w:p>
            <w:pPr>
              <w:pStyle w:val="Compact"/>
              <w:jc w:val="left"/>
            </w:pPr>
            <w:r>
              <w:t xml:space="preserve">Withholding Tax (3%)</w:t>
            </w:r>
          </w:p>
        </w:tc>
        <w:tc>
          <w:tcPr/>
          <w:p>
            <w:pPr>
              <w:pStyle w:val="Compact"/>
              <w:jc w:val="right"/>
            </w:pPr>
            <w:r>
              <w:t xml:space="preserve">(50,280.00) THB</w:t>
            </w:r>
          </w:p>
        </w:tc>
      </w:tr>
      <w:tr>
        <w:tc>
          <w:tcPr/>
          <w:p>
            <w:pPr>
              <w:pStyle w:val="Compact"/>
              <w:jc w:val="left"/>
            </w:pPr>
            <w:r>
              <w:t xml:space="preserve">Grand Total Due</w:t>
            </w:r>
          </w:p>
        </w:tc>
        <w:tc>
          <w:tcPr/>
          <w:p>
            <w:pPr>
              <w:pStyle w:val="Compact"/>
              <w:jc w:val="right"/>
            </w:pPr>
            <w:r>
              <w:t xml:space="preserve">1,743,040.00 THB</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Siam Commercial Bank (SCB)</w:t>
      </w:r>
    </w:p>
    <w:p>
      <w:pPr>
        <w:pStyle w:val="BodyText"/>
      </w:pPr>
      <w:r>
        <w:rPr>
          <w:bCs/>
          <w:b/>
        </w:rPr>
        <w:t xml:space="preserve">Branch:</w:t>
      </w:r>
      <w:r>
        <w:t xml:space="preserve"> </w:t>
      </w:r>
      <w:r>
        <w:t xml:space="preserve">Sukhumvit 21 Branch, Bangkok, Thailand</w:t>
      </w:r>
    </w:p>
    <w:p>
      <w:pPr>
        <w:pStyle w:val="BodyText"/>
      </w:pPr>
      <w:r>
        <w:rPr>
          <w:bCs/>
          <w:b/>
        </w:rPr>
        <w:t xml:space="preserve">Account Name:</w:t>
      </w:r>
      <w:r>
        <w:t xml:space="preserve"> </w:t>
      </w:r>
      <w:r>
        <w:t xml:space="preserve">Siam Research &amp; Consultancy Group Co., Ltd.</w:t>
      </w:r>
    </w:p>
    <w:p>
      <w:pPr>
        <w:pStyle w:val="BodyText"/>
      </w:pPr>
      <w:r>
        <w:rPr>
          <w:bCs/>
          <w:b/>
        </w:rPr>
        <w:t xml:space="preserve">Account No.:</w:t>
      </w:r>
      <w:r>
        <w:t xml:space="preserve"> </w:t>
      </w:r>
      <w:r>
        <w:t xml:space="preserve">111-2-34567-8</w:t>
      </w:r>
    </w:p>
    <w:p>
      <w:pPr>
        <w:pStyle w:val="BodyText"/>
      </w:pPr>
      <w:r>
        <w:rPr>
          <w:bCs/>
          <w:b/>
        </w:rPr>
        <w:t xml:space="preserve">SWIFT Code:</w:t>
      </w:r>
      <w:r>
        <w:t xml:space="preserve"> </w:t>
      </w:r>
      <w:r>
        <w:t xml:space="preserve">SIBLTHBK</w:t>
      </w:r>
    </w:p>
    <w:p>
      <w:pPr>
        <w:pStyle w:val="BodyText"/>
      </w:pPr>
      <w:r>
        <w:rPr>
          <w:bCs/>
          <w:b/>
        </w:rPr>
        <w:t xml:space="preserve">Reference:</w:t>
      </w:r>
      <w:r>
        <w:t xml:space="preserve"> </w:t>
      </w:r>
      <w:r>
        <w:t xml:space="preserve">Please cite Invoice No. TRB-2025-04871 in all payment communications.</w:t>
      </w:r>
    </w:p>
    <w:p>
      <w:pPr>
        <w:pStyle w:val="BodyText"/>
      </w:pPr>
      <w:r>
        <w:t xml:space="preserve">This Invoice is payable within fifteen (15) calendar days from the issue date. Late payments shall incur a penalty interest of 1.5% per month as stipulated under the Thai Civil and Commercial Code. The Academic Researcher reserves the right to suspend ongoing research activities if payment is not received by the due date.</w:t>
      </w:r>
    </w:p>
    <w:bookmarkEnd w:id="23"/>
    <w:bookmarkStart w:id="24" w:name="important-notes-terms"/>
    <w:p>
      <w:pPr>
        <w:pStyle w:val="Heading4"/>
      </w:pPr>
      <w:r>
        <w:t xml:space="preserve">Important Notes &amp; Terms</w:t>
      </w:r>
    </w:p>
    <w:p>
      <w:pPr>
        <w:pStyle w:val="FirstParagraph"/>
      </w:pPr>
      <w:r>
        <w:t xml:space="preserve">1. This Invoice covers all professional services rendered by the Academic Researcher, Dr. Ananya Rattanakul, in connection with Project TBU-RES-2025-012, conducted within the Thailand Bangkok metropolitan area between January 2025 and June 2025.</w:t>
      </w:r>
    </w:p>
    <w:p>
      <w:pPr>
        <w:pStyle w:val="BodyText"/>
      </w:pPr>
      <w:r>
        <w:t xml:space="preserve">2. All intellectual property rights, including but not limited to research data, analytical models, manuscripts, and presentation materials, shall be jointly owned by the Academic Researcher and the Thailand Bangkok University Research Institute as per the executed Memorandum of Understanding dated 5 January 2025.</w:t>
      </w:r>
    </w:p>
    <w:p>
      <w:pPr>
        <w:pStyle w:val="BodyText"/>
      </w:pPr>
      <w:r>
        <w:t xml:space="preserve">3. The Academic Researcher confirms that all fieldwork conducted in Thailand Bangkok was performed in full compliance with the National Research Council of Thailand (NRCT) ethical guidelines and the Personal Data Protection Act B.E. 2562 (2019).</w:t>
      </w:r>
    </w:p>
    <w:p>
      <w:pPr>
        <w:pStyle w:val="BodyText"/>
      </w:pPr>
      <w:r>
        <w:t xml:space="preserve">4. This Invoice is valid for ninety (90) days from the issue date. Any disputes arising from this Invoice shall be resolved under the jurisdiction of the courts of Thailand Bangkok in accordance with Thai law.</w:t>
      </w:r>
    </w:p>
    <w:p>
      <w:pPr>
        <w:pStyle w:val="BodyText"/>
      </w:pPr>
      <w:r>
        <w:t xml:space="preserve">5. The Academic Researcher acknowledges receipt of the project brief and confirms that all deliverables described in this Invoice have been completed to the satisfaction of the project director and are ready for final institutional review.</w:t>
      </w:r>
    </w:p>
    <w:bookmarkEnd w:id="24"/>
    <w:p>
      <w:pPr>
        <w:pStyle w:val="BodyText"/>
      </w:pPr>
      <w:r>
        <w:rPr>
          <w:bCs/>
          <w:b/>
        </w:rPr>
        <w:t xml:space="preserve">Siam Research &amp; Consultancy Group Co., Ltd.</w:t>
      </w:r>
      <w:r>
        <w:t xml:space="preserve"> </w:t>
      </w:r>
      <w:r>
        <w:t xml:space="preserve">| 128 Sukhumvit Road, Soi 21, Khlong Toei Nuea, Watthana, Bangkok 10110, Thailand</w:t>
      </w:r>
    </w:p>
    <w:p>
      <w:pPr>
        <w:pStyle w:val="BodyText"/>
      </w:pPr>
      <w:r>
        <w:t xml:space="preserve">Registered Company No. 0105558712345 | VAT No. 0105558712345 | Tel: +66 2 255 4871 | Email: billing@siamresearch.co.th</w:t>
      </w:r>
    </w:p>
    <w:p>
      <w:pPr>
        <w:pStyle w:val="BodyText"/>
      </w:pPr>
      <w:r>
        <w:t xml:space="preserve">This Invoice was prepared and issued by the undersigned Academic Researcher in Thailand Bangkok. It constitutes a legally binding financial document under the Thai Revenue Code and applicable commercial regulations.</w:t>
      </w:r>
    </w:p>
    <w:p>
      <w:pPr>
        <w:pStyle w:val="BodyText"/>
      </w:pPr>
      <w:r>
        <w:t xml:space="preserve">© 2025 Siam Research &amp; Consultancy Group Co., Ltd. All rights reserved. | Invoice TRB-2025-04871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Thailand Bangkok</dc:title>
  <dc:creator/>
  <dc:language>en</dc:language>
  <cp:keywords/>
  <dcterms:created xsi:type="dcterms:W3CDTF">2026-10-10T02:06:03Z</dcterms:created>
  <dcterms:modified xsi:type="dcterms:W3CDTF">2026-10-10T02:06:03Z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