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Republic of Turkey — Istanbul Metropolitan Region</w:t>
      </w:r>
    </w:p>
    <w:p>
      <w:pPr>
        <w:pStyle w:val="BodyText"/>
      </w:pPr>
      <w:r>
        <w:t xml:space="preserve">Invoice Reference: TR-IST-2025-AR-0472</w:t>
      </w:r>
    </w:p>
    <w:bookmarkEnd w:id="20"/>
    <w:bookmarkStart w:id="21" w:name="issued-by-service-provider"/>
    <w:p>
      <w:pPr>
        <w:pStyle w:val="Heading3"/>
      </w:pPr>
      <w:r>
        <w:t xml:space="preserve">Issued By (Service Provider)</w:t>
      </w:r>
    </w:p>
    <w:p>
      <w:pPr>
        <w:pStyle w:val="FirstParagraph"/>
      </w:pPr>
      <w:r>
        <w:rPr>
          <w:bCs/>
          <w:b/>
        </w:rPr>
        <w:t xml:space="preserve">Dr. Elif Kaya</w:t>
      </w:r>
    </w:p>
    <w:p>
      <w:pPr>
        <w:pStyle w:val="BodyText"/>
      </w:pPr>
      <w:r>
        <w:t xml:space="preserve">Academic Researcher &amp; Independent Scholar</w:t>
      </w:r>
    </w:p>
    <w:p>
      <w:pPr>
        <w:pStyle w:val="BodyText"/>
      </w:pPr>
      <w:r>
        <w:t xml:space="preserve">Department of Social Sciences Research</w:t>
      </w:r>
    </w:p>
    <w:p>
      <w:pPr>
        <w:pStyle w:val="BodyText"/>
      </w:pPr>
      <w:r>
        <w:t xml:space="preserve">Boğaziçi University Research Annex</w:t>
      </w:r>
    </w:p>
    <w:p>
      <w:pPr>
        <w:pStyle w:val="BodyText"/>
      </w:pPr>
      <w:r>
        <w:t xml:space="preserve">Bebek, Beşiktaş, 34340 Istanbul, Turkey</w:t>
      </w:r>
    </w:p>
    <w:p>
      <w:pPr>
        <w:pStyle w:val="BodyText"/>
      </w:pPr>
      <w:r>
        <w:t xml:space="preserve">Tax ID (Vergi No): 1234567890</w:t>
      </w:r>
    </w:p>
    <w:p>
      <w:pPr>
        <w:pStyle w:val="BodyText"/>
      </w:pPr>
      <w:r>
        <w:t xml:space="preserve">GIB Registration: TR-IST-AR-2024-00891</w:t>
      </w:r>
    </w:p>
    <w:p>
      <w:pPr>
        <w:pStyle w:val="BodyText"/>
      </w:pPr>
      <w:r>
        <w:t xml:space="preserve">Email: e.kaya@academicresearch-istanbul.com</w:t>
      </w:r>
    </w:p>
    <w:p>
      <w:pPr>
        <w:pStyle w:val="BodyText"/>
      </w:pPr>
      <w:r>
        <w:t xml:space="preserve">Phone: +90 212 555 0147</w:t>
      </w:r>
    </w:p>
    <w:bookmarkEnd w:id="21"/>
    <w:bookmarkStart w:id="22" w:name="billed-to-client"/>
    <w:p>
      <w:pPr>
        <w:pStyle w:val="Heading3"/>
      </w:pPr>
      <w:r>
        <w:t xml:space="preserve">Billed To (Client)</w:t>
      </w:r>
    </w:p>
    <w:p>
      <w:pPr>
        <w:pStyle w:val="FirstParagraph"/>
      </w:pPr>
      <w:r>
        <w:rPr>
          <w:bCs/>
          <w:b/>
        </w:rPr>
        <w:t xml:space="preserve">Meridian Global Research Foundation</w:t>
      </w:r>
    </w:p>
    <w:p>
      <w:pPr>
        <w:pStyle w:val="BodyText"/>
      </w:pPr>
      <w:r>
        <w:t xml:space="preserve">Attn: Prof. James Whitfield, Director of Grants</w:t>
      </w:r>
    </w:p>
    <w:p>
      <w:pPr>
        <w:pStyle w:val="BodyText"/>
      </w:pPr>
      <w:r>
        <w:t xml:space="preserve">42 Oxford Street, London W1D 1HZ</w:t>
      </w:r>
    </w:p>
    <w:p>
      <w:pPr>
        <w:pStyle w:val="BodyText"/>
      </w:pPr>
      <w:r>
        <w:t xml:space="preserve">United Kingdom</w:t>
      </w:r>
    </w:p>
    <w:p>
      <w:pPr>
        <w:pStyle w:val="BodyText"/>
      </w:pPr>
      <w:r>
        <w:t xml:space="preserve">VAT No: GB 987654321</w:t>
      </w:r>
    </w:p>
    <w:p>
      <w:pPr>
        <w:pStyle w:val="BodyText"/>
      </w:pPr>
      <w:r>
        <w:t xml:space="preserve">Email: j.whitfield@meridianresearch.org</w:t>
      </w:r>
    </w:p>
    <w:p>
      <w:pPr>
        <w:pStyle w:val="BodyText"/>
      </w:pPr>
      <w:r>
        <w:t xml:space="preserve">Phone: +44 20 7946 0958</w:t>
      </w:r>
    </w:p>
    <w:bookmarkEnd w:id="22"/>
    <w:p>
      <w:pPr>
        <w:pStyle w:val="BodyText"/>
      </w:pPr>
      <w:r>
        <w:rPr>
          <w:bCs/>
          <w:b/>
        </w:rPr>
        <w:t xml:space="preserve">Invoice Number:</w:t>
      </w:r>
      <w:r>
        <w:t xml:space="preserve"> </w:t>
      </w:r>
      <w:r>
        <w:t xml:space="preserve">TR-IST-2025-AR-0472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issue)</w:t>
      </w:r>
    </w:p>
    <w:p>
      <w:pPr>
        <w:pStyle w:val="BodyText"/>
      </w:pPr>
      <w:r>
        <w:rPr>
          <w:bCs/>
          <w:b/>
        </w:rPr>
        <w:t xml:space="preserve">Project Reference:</w:t>
      </w:r>
      <w:r>
        <w:t xml:space="preserve"> </w:t>
      </w:r>
      <w:r>
        <w:t xml:space="preserve">MG-2025-CrossCultural-017</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Turkish Lira (TRY) / USD equivalent</w:t>
      </w:r>
    </w:p>
    <w:p>
      <w:pPr>
        <w:pStyle w:val="BodyText"/>
      </w:pPr>
      <w:r>
        <w:rPr>
          <w:bCs/>
          <w:b/>
        </w:rPr>
        <w:t xml:space="preserve">Place of Performance:</w:t>
      </w:r>
      <w:r>
        <w:t xml:space="preserve"> </w:t>
      </w:r>
      <w:r>
        <w:t xml:space="preserve">Istanbul, Turkey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Conducting qualitative field research on cross-cultural academic collaboration patterns in the Istanbul metropolitan area, including participant observation and semi-structured interviews with 45 university faculty members across Turkey Istanbul's major institutions.</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Design and implementation of a mixed-methods survey instrument targeting 500 graduate students in the fields of social sciences and humanities, administered at three universities in the Istanbul region.</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Statistical data analysis, coding, and interpretation of collected research data using SPSS and NVivo software, including reliability and validity testing of all instruments.</w:t>
            </w:r>
          </w:p>
        </w:tc>
        <w:tc>
          <w:tcPr/>
          <w:p>
            <w:pPr>
              <w:pStyle w:val="Compact"/>
              <w:jc w:val="left"/>
            </w:pPr>
            <w:r>
              <w:t xml:space="preserve">60 hours</w:t>
            </w:r>
          </w:p>
        </w:tc>
        <w:tc>
          <w:tcPr/>
          <w:p>
            <w:pPr>
              <w:pStyle w:val="Compact"/>
              <w:jc w:val="left"/>
            </w:pPr>
            <w:r>
              <w:t xml:space="preserve">2,100.00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Preparation of a comprehensive 45-page research report in English, including literature review, methodology, findings, discussion, and policy recommendations for the client's publication pipeline.</w:t>
            </w:r>
          </w:p>
        </w:tc>
        <w:tc>
          <w:tcPr/>
          <w:p>
            <w:pPr>
              <w:pStyle w:val="Compact"/>
              <w:jc w:val="left"/>
            </w:pPr>
            <w:r>
              <w:t xml:space="preserve">1 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Participation in two virtual client review meetings and one in-person presentation at the Meridian Foundation's Istanbul satellite office, including preparation of presentation materials and Q&amp;A sessions.</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Academic peer review of two supplementary literature review chapters commissioned by the client, providing detailed annotated feedback and revision suggestions.</w:t>
            </w:r>
          </w:p>
        </w:tc>
        <w:tc>
          <w:tcPr/>
          <w:p>
            <w:pPr>
              <w:pStyle w:val="Compact"/>
              <w:jc w:val="left"/>
            </w:pPr>
            <w:r>
              <w:t xml:space="preserve">2 chapters</w:t>
            </w:r>
          </w:p>
        </w:tc>
        <w:tc>
          <w:tcPr/>
          <w:p>
            <w:pPr>
              <w:pStyle w:val="Compact"/>
              <w:jc w:val="left"/>
            </w:pPr>
            <w:r>
              <w:t xml:space="preserve">18,500.00</w:t>
            </w:r>
          </w:p>
        </w:tc>
        <w:tc>
          <w:tcPr/>
          <w:p>
            <w:pPr>
              <w:pStyle w:val="Compact"/>
              <w:jc w:val="left"/>
            </w:pPr>
            <w:r>
              <w:t xml:space="preserve">37,000.00</w:t>
            </w:r>
          </w:p>
        </w:tc>
      </w:tr>
    </w:tbl>
    <w:p>
      <w:pPr>
        <w:pStyle w:val="BodyText"/>
      </w:pPr>
      <w:r>
        <w:t xml:space="preserve">Subtotal:</w:t>
      </w:r>
      <w:r>
        <w:t xml:space="preserve">571,000.00 TRY</w:t>
      </w:r>
    </w:p>
    <w:p>
      <w:pPr>
        <w:pStyle w:val="BodyText"/>
      </w:pPr>
      <w:r>
        <w:t xml:space="preserve">VAT (KDV) — 20%:</w:t>
      </w:r>
      <w:r>
        <w:t xml:space="preserve">114,200.00 TRY</w:t>
      </w:r>
    </w:p>
    <w:p>
      <w:pPr>
        <w:pStyle w:val="BodyText"/>
      </w:pPr>
      <w:r>
        <w:t xml:space="preserve">Withholding Tax (Stopaj) — 20%:</w:t>
      </w:r>
      <w:r>
        <w:t xml:space="preserve">−114,200.00 TRY</w:t>
      </w:r>
    </w:p>
    <w:p>
      <w:pPr>
        <w:pStyle w:val="BodyText"/>
      </w:pPr>
      <w:r>
        <w:t xml:space="preserve">NET TOTAL DUE:</w:t>
      </w:r>
      <w:r>
        <w:t xml:space="preserve">571,000.00 TRY</w:t>
      </w:r>
    </w:p>
    <w:p>
      <w:pPr>
        <w:pStyle w:val="BodyText"/>
      </w:pPr>
      <w:r>
        <w:t xml:space="preserve">USD Equivalent (at 1 USD = 34.50 TRY):</w:t>
      </w:r>
      <w:r>
        <w:t xml:space="preserve">16,550.72 USD</w:t>
      </w:r>
    </w:p>
    <w:bookmarkStart w:id="23" w:name="payment-terms-instructions"/>
    <w:p>
      <w:pPr>
        <w:pStyle w:val="Heading3"/>
      </w:pPr>
      <w:r>
        <w:t xml:space="preserve">Payment Terms &amp; Instructions</w:t>
      </w:r>
    </w:p>
    <w:p>
      <w:pPr>
        <w:pStyle w:val="FirstParagraph"/>
      </w:pPr>
      <w:r>
        <w:t xml:space="preserve">This Invoice is payable within thirty (30) calendar days of the issue date, no later than 15 July 2025. Payment shall be made via international wire transfer (SWIFT) to the following account held in Turkey Istanbul:</w:t>
      </w:r>
    </w:p>
    <w:p>
      <w:pPr>
        <w:pStyle w:val="BodyText"/>
      </w:pPr>
      <w:r>
        <w:rPr>
          <w:bCs/>
          <w:b/>
        </w:rPr>
        <w:t xml:space="preserve">Bank:</w:t>
      </w:r>
      <w:r>
        <w:t xml:space="preserve"> </w:t>
      </w:r>
      <w:r>
        <w:t xml:space="preserve">Ziraat Bankası A.Ş., Beşiktaş Branch, Istanbul</w:t>
      </w:r>
    </w:p>
    <w:p>
      <w:pPr>
        <w:pStyle w:val="BodyText"/>
      </w:pPr>
      <w:r>
        <w:rPr>
          <w:bCs/>
          <w:b/>
        </w:rPr>
        <w:t xml:space="preserve">Account Name:</w:t>
      </w:r>
      <w:r>
        <w:t xml:space="preserve"> </w:t>
      </w:r>
      <w:r>
        <w:t xml:space="preserve">Dr. Elif Kaya</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TR-IST-2025-AR-0472</w:t>
      </w:r>
    </w:p>
    <w:p>
      <w:pPr>
        <w:pStyle w:val="BodyText"/>
      </w:pPr>
      <w:r>
        <w:t xml:space="preserve">A late payment penalty of 1.5% per month shall apply to any outstanding balance after the due date, in accordance with Turkish commercial law (Türk Ticaret Kanunu, Article 30).</w:t>
      </w:r>
    </w:p>
    <w:bookmarkEnd w:id="23"/>
    <w:bookmarkStart w:id="24" w:name="notes-additional-information"/>
    <w:p>
      <w:pPr>
        <w:pStyle w:val="Heading3"/>
      </w:pPr>
      <w:r>
        <w:t xml:space="preserve">Notes &amp; Additional Information</w:t>
      </w:r>
    </w:p>
    <w:p>
      <w:pPr>
        <w:pStyle w:val="FirstParagraph"/>
      </w:pPr>
      <w:r>
        <w:t xml:space="preserve">1. This Invoice has been issued in accordance with the Turkish Accounting Law (6102 sayılı Türk Ticaret Kanunu) and the relevant regulations of the Turkish Revenue Administration (Gelir İdaresi Başkanlığı) for professional services rendered by an independent Academic Researcher operating in Turkey Istanbul.</w:t>
      </w:r>
    </w:p>
    <w:p>
      <w:pPr>
        <w:pStyle w:val="BodyText"/>
      </w:pPr>
      <w:r>
        <w:t xml:space="preserve">2. All research data collected during the service period remains the intellectual property of the client, Meridian Global Research Foundation, as stipulated in the executed Service Agreement dated 20 February 2025. The Academic Researcher retains the right to cite anonymized, aggregate findings in future peer-reviewed publications with prior written consent from the client.</w:t>
      </w:r>
    </w:p>
    <w:p>
      <w:pPr>
        <w:pStyle w:val="BodyText"/>
      </w:pPr>
      <w:r>
        <w:t xml:space="preserve">3. The Academic Researcher confirms that all fieldwork was conducted in full compliance with the ethical guidelines of the Istanbul University Research Ethics Committee (İstanbul Üniversitesi Etik Kurulu) and the Declaration of Helsinki. All participants provided informed written consent.</w:t>
      </w:r>
    </w:p>
    <w:p>
      <w:pPr>
        <w:pStyle w:val="BodyText"/>
      </w:pPr>
      <w:r>
        <w:t xml:space="preserve">4. This Invoice is valid for a period of one hundred and eighty (180) days from the date of issue. After this period, the Invoice shall be considered void and must be reissued.</w:t>
      </w:r>
    </w:p>
    <w:p>
      <w:pPr>
        <w:pStyle w:val="BodyText"/>
      </w:pPr>
      <w:r>
        <w:t xml:space="preserve">5. Any disputes arising from this Invoice or the underlying services shall be subject to the exclusive jurisdiction of the courts of Istanbul, Turkey, in accordance with the governing law clause of the Service Agreement.</w:t>
      </w:r>
    </w:p>
    <w:bookmarkEnd w:id="24"/>
    <w:p>
      <w:pPr>
        <w:pStyle w:val="BodyText"/>
      </w:pPr>
      <w:r>
        <w:rPr>
          <w:bCs/>
          <w:b/>
        </w:rPr>
        <w:t xml:space="preserve">Prepared and Issued By:</w:t>
      </w:r>
    </w:p>
    <w:p>
      <w:pPr>
        <w:pStyle w:val="BodyText"/>
      </w:pPr>
      <w:r>
        <w:t xml:space="preserve">Dr. Elif Kaya</w:t>
      </w:r>
    </w:p>
    <w:p>
      <w:pPr>
        <w:pStyle w:val="BodyText"/>
      </w:pPr>
      <w:r>
        <w:t xml:space="preserve">Academic Researcher</w:t>
      </w:r>
    </w:p>
    <w:p>
      <w:pPr>
        <w:pStyle w:val="BodyText"/>
      </w:pPr>
      <w:r>
        <w:t xml:space="preserve">Istanbul, Turkey</w:t>
      </w:r>
    </w:p>
    <w:p>
      <w:pPr>
        <w:pStyle w:val="BodyText"/>
      </w:pPr>
      <w:r>
        <w:t xml:space="preserve">Signature &amp; Date</w:t>
      </w:r>
    </w:p>
    <w:p>
      <w:pPr>
        <w:pStyle w:val="BodyText"/>
      </w:pPr>
      <w:r>
        <w:rPr>
          <w:bCs/>
          <w:b/>
        </w:rPr>
        <w:t xml:space="preserve">Received and Acknowledged By:</w:t>
      </w:r>
    </w:p>
    <w:p>
      <w:pPr>
        <w:pStyle w:val="BodyText"/>
      </w:pPr>
      <w:r>
        <w:t xml:space="preserve">Prof. James Whitfield</w:t>
      </w:r>
    </w:p>
    <w:p>
      <w:pPr>
        <w:pStyle w:val="BodyText"/>
      </w:pPr>
      <w:r>
        <w:t xml:space="preserve">Director of Grants</w:t>
      </w:r>
    </w:p>
    <w:p>
      <w:pPr>
        <w:pStyle w:val="BodyText"/>
      </w:pPr>
      <w:r>
        <w:t xml:space="preserve">Meridian Global Research Foundation</w:t>
      </w:r>
    </w:p>
    <w:p>
      <w:pPr>
        <w:pStyle w:val="BodyText"/>
      </w:pPr>
      <w:r>
        <w:t xml:space="preserve">Signature &amp; Date</w:t>
      </w:r>
    </w:p>
    <w:p>
      <w:pPr>
        <w:pStyle w:val="BodyText"/>
      </w:pPr>
      <w:r>
        <w:t xml:space="preserve">This Invoice was generated electronically and is valid without a physical stamp or seal in accordance with Turkish e-invoicing regulations (e-Fatura / e-Arşiv Fatura). For verification, contact the issuing Academic Researcher at the address listed above in Istanbul, Turkey.</w:t>
      </w:r>
    </w:p>
    <w:p>
      <w:pPr>
        <w:pStyle w:val="BodyText"/>
      </w:pPr>
      <w:r>
        <w:t xml:space="preserve">© 2025 Dr. Elif Kaya — Academic Research Services, Istanbul, Turkey. All rights reserved.</w:t>
      </w:r>
    </w:p>
    <w:p>
      <w:pPr>
        <w:pStyle w:val="BodyText"/>
      </w:pPr>
      <w:r>
        <w:t xml:space="preserve">Document ID: TR-IST-2025-AR-0472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Turkey Istanbul</dc:title>
  <dc:creator/>
  <dc:language>en</dc:language>
  <cp:keywords/>
  <dcterms:created xsi:type="dcterms:W3CDTF">2026-10-10T01:56:29Z</dcterms:created>
  <dcterms:modified xsi:type="dcterms:W3CDTF">2026-10-10T01:56:29Z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