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p>
      <w:pPr>
        <w:pStyle w:val="FirstParagraph"/>
      </w:pPr>
      <w:r>
        <w:t xml:space="preserve">INVOICE</w:t>
      </w:r>
    </w:p>
    <w:p>
      <w:pPr>
        <w:pStyle w:val="BodyText"/>
      </w:pPr>
      <w:r>
        <w:t xml:space="preserve">Professional Services</w:t>
      </w:r>
    </w:p>
    <w:bookmarkStart w:id="20" w:name="invoice-number"/>
    <w:p>
      <w:pPr>
        <w:pStyle w:val="Heading3"/>
      </w:pPr>
      <w:r>
        <w:t xml:space="preserve">Invoice Number:</w:t>
      </w:r>
    </w:p>
    <w:p>
      <w:pPr>
        <w:pStyle w:val="FirstParagraph"/>
      </w:pPr>
      <w:r>
        <w:t xml:space="preserve">INV-HOU-2025-00472</w:t>
      </w:r>
    </w:p>
    <w:bookmarkEnd w:id="20"/>
    <w:bookmarkStart w:id="21" w:name="issue-date"/>
    <w:p>
      <w:pPr>
        <w:pStyle w:val="Heading3"/>
      </w:pPr>
      <w:r>
        <w:t xml:space="preserve">Issue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payment-terms"/>
    <w:p>
      <w:pPr>
        <w:pStyle w:val="Heading3"/>
      </w:pPr>
      <w:r>
        <w:t xml:space="preserve">Payment Terms:</w:t>
      </w:r>
    </w:p>
    <w:p>
      <w:pPr>
        <w:pStyle w:val="FirstParagraph"/>
      </w:pPr>
      <w:r>
        <w:t xml:space="preserve">Net 30 Days</w:t>
      </w:r>
    </w:p>
    <w:bookmarkEnd w:id="23"/>
    <w:bookmarkStart w:id="24" w:name="billed-by-academic-researcher"/>
    <w:p>
      <w:pPr>
        <w:pStyle w:val="Heading3"/>
      </w:pPr>
      <w:r>
        <w:t xml:space="preserve">Billed By (Academic Researcher)</w:t>
      </w:r>
    </w:p>
    <w:p>
      <w:pPr>
        <w:pStyle w:val="FirstParagraph"/>
      </w:pPr>
      <w:r>
        <w:rPr>
          <w:bCs/>
          <w:b/>
        </w:rPr>
        <w:t xml:space="preserve">Dr. Margaret E. Calloway, Ph.D.</w:t>
      </w:r>
    </w:p>
    <w:p>
      <w:pPr>
        <w:pStyle w:val="BodyText"/>
      </w:pPr>
      <w:r>
        <w:t xml:space="preserve">Senior Academic Researcher &amp; Consultant</w:t>
      </w:r>
    </w:p>
    <w:p>
      <w:pPr>
        <w:pStyle w:val="BodyText"/>
      </w:pPr>
      <w:r>
        <w:t xml:space="preserve">Department of Applied Sciences</w:t>
      </w:r>
    </w:p>
    <w:p>
      <w:pPr>
        <w:pStyle w:val="BodyText"/>
      </w:pPr>
      <w:r>
        <w:t xml:space="preserve">2800 Post Oak Boulevard, Suite 1450</w:t>
      </w:r>
    </w:p>
    <w:p>
      <w:pPr>
        <w:pStyle w:val="BodyText"/>
      </w:pPr>
      <w:r>
        <w:t xml:space="preserve">Houston, Texas 77056</w:t>
      </w:r>
    </w:p>
    <w:p>
      <w:pPr>
        <w:pStyle w:val="BodyText"/>
      </w:pPr>
      <w:r>
        <w:t xml:space="preserve">United States</w:t>
      </w:r>
    </w:p>
    <w:p>
      <w:pPr>
        <w:pStyle w:val="BodyText"/>
      </w:pPr>
      <w:r>
        <w:t xml:space="preserve">Email: m.calloway@houstonresearch.org</w:t>
      </w:r>
    </w:p>
    <w:p>
      <w:pPr>
        <w:pStyle w:val="BodyText"/>
      </w:pPr>
      <w:r>
        <w:t xml:space="preserve">Phone: (713) 555-0187</w:t>
      </w:r>
    </w:p>
    <w:p>
      <w:pPr>
        <w:pStyle w:val="BodyText"/>
      </w:pPr>
      <w:r>
        <w:t xml:space="preserve">Tax ID (EIN): 74-2839105</w:t>
      </w:r>
    </w:p>
    <w:bookmarkEnd w:id="24"/>
    <w:bookmarkStart w:id="25" w:name="billed-to-client"/>
    <w:p>
      <w:pPr>
        <w:pStyle w:val="Heading3"/>
      </w:pPr>
      <w:r>
        <w:t xml:space="preserve">Billed To (Client)</w:t>
      </w:r>
    </w:p>
    <w:p>
      <w:pPr>
        <w:pStyle w:val="FirstParagraph"/>
      </w:pPr>
      <w:r>
        <w:rPr>
          <w:bCs/>
          <w:b/>
        </w:rPr>
        <w:t xml:space="preserve">Gulf Coast Energy Analytics, LLC</w:t>
      </w:r>
    </w:p>
    <w:p>
      <w:pPr>
        <w:pStyle w:val="BodyText"/>
      </w:pPr>
      <w:r>
        <w:t xml:space="preserve">Attn: Mr. David R. Thompson, VP of Research</w:t>
      </w:r>
    </w:p>
    <w:p>
      <w:pPr>
        <w:pStyle w:val="BodyText"/>
      </w:pPr>
      <w:r>
        <w:t xml:space="preserve">1200 Smith Street, Floor 22</w:t>
      </w:r>
    </w:p>
    <w:p>
      <w:pPr>
        <w:pStyle w:val="BodyText"/>
      </w:pPr>
      <w:r>
        <w:t xml:space="preserve">Houston, Texas 77002</w:t>
      </w:r>
    </w:p>
    <w:p>
      <w:pPr>
        <w:pStyle w:val="BodyText"/>
      </w:pPr>
      <w:r>
        <w:t xml:space="preserve">United States</w:t>
      </w:r>
    </w:p>
    <w:p>
      <w:pPr>
        <w:pStyle w:val="BodyText"/>
      </w:pPr>
      <w:r>
        <w:t xml:space="preserve">Email: d.thompson@gulfcoastanalytics.com</w:t>
      </w:r>
    </w:p>
    <w:p>
      <w:pPr>
        <w:pStyle w:val="BodyText"/>
      </w:pPr>
      <w:r>
        <w:t xml:space="preserve">Phone: (713) 555-0342</w:t>
      </w:r>
    </w:p>
    <w:bookmarkEnd w:id="25"/>
    <w:bookmarkStart w:id="27" w:name="X197d676ced6b54463a52af8d6a8271c0aa986cf"/>
    <w:p>
      <w:pPr>
        <w:pStyle w:val="Heading2"/>
      </w:pPr>
      <w:r>
        <w:t xml:space="preserve">Description of Services Rendered by Academic Researcher</w:t>
      </w:r>
    </w:p>
    <w:p>
      <w:pPr>
        <w:pStyle w:val="FirstParagraph"/>
      </w:pPr>
      <w:r>
        <w:t xml:space="preserve">The following Invoice details the professional research services provided by the undersigned Academic Researcher, Dr. Margaret E. Calloway, operating from her practice in Houston, United States. All services were conducted in accordance with the contractual agreement dated March 1, 2025, and performed in compliance with applicable federal and Texas state regulations governing academic and professional research engagements.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Literature review and systematic analysis of peer-reviewed publications related to coastal energy infrastructure resilience in the Houston, Texas metropolitan area. Conducted by the Academic Researcher at her Houston, United States office.</w:t>
            </w:r>
          </w:p>
        </w:tc>
        <w:tc>
          <w:tcPr/>
          <w:p>
            <w:pPr>
              <w:pStyle w:val="Compact"/>
              <w:jc w:val="left"/>
            </w:pPr>
            <w:r>
              <w:t xml:space="preserve">Mar 10 – Mar 22,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Design and execution of quantitative survey methodology targeting 340 respondents across the greater Houston, United States region. Includes statistical modeling, data cleaning, and interpretive analysis performed by the Academic Researcher.</w:t>
            </w:r>
          </w:p>
        </w:tc>
        <w:tc>
          <w:tcPr/>
          <w:p>
            <w:pPr>
              <w:pStyle w:val="Compact"/>
              <w:jc w:val="left"/>
            </w:pPr>
            <w:r>
              <w:t xml:space="preserve">Apr 1 – Apr 28, 2025</w:t>
            </w:r>
          </w:p>
        </w:tc>
        <w:tc>
          <w:tcPr/>
          <w:p>
            <w:pPr>
              <w:pStyle w:val="Compact"/>
              <w:jc w:val="left"/>
            </w:pPr>
            <w:r>
              <w:t xml:space="preserve">72</w:t>
            </w:r>
          </w:p>
        </w:tc>
        <w:tc>
          <w:tcPr/>
          <w:p>
            <w:pPr>
              <w:pStyle w:val="Compact"/>
              <w:jc w:val="left"/>
            </w:pPr>
            <w:r>
              <w:t xml:space="preserve">$185.00</w:t>
            </w:r>
          </w:p>
        </w:tc>
        <w:tc>
          <w:tcPr/>
          <w:p>
            <w:pPr>
              <w:pStyle w:val="Compact"/>
              <w:jc w:val="left"/>
            </w:pPr>
            <w:r>
              <w:t xml:space="preserve">$13,320.00</w:t>
            </w:r>
          </w:p>
        </w:tc>
      </w:tr>
      <w:tr>
        <w:tc>
          <w:tcPr/>
          <w:p>
            <w:pPr>
              <w:pStyle w:val="Compact"/>
              <w:jc w:val="left"/>
            </w:pPr>
            <w:r>
              <w:t xml:space="preserve">3</w:t>
            </w:r>
          </w:p>
        </w:tc>
        <w:tc>
          <w:tcPr/>
          <w:p>
            <w:pPr>
              <w:pStyle w:val="Compact"/>
              <w:jc w:val="left"/>
            </w:pPr>
            <w:r>
              <w:t xml:space="preserve">Preparation of a 45-page comprehensive research report with executive summary, methodology documentation, findings, and actionable recommendations. Delivered to the client in Houston, United States.</w:t>
            </w:r>
          </w:p>
        </w:tc>
        <w:tc>
          <w:tcPr/>
          <w:p>
            <w:pPr>
              <w:pStyle w:val="Compact"/>
              <w:jc w:val="left"/>
            </w:pPr>
            <w:r>
              <w:t xml:space="preserve">May 1 – May 20, 2025</w:t>
            </w:r>
          </w:p>
        </w:tc>
        <w:tc>
          <w:tcPr/>
          <w:p>
            <w:pPr>
              <w:pStyle w:val="Compact"/>
              <w:jc w:val="left"/>
            </w:pPr>
            <w:r>
              <w:t xml:space="preserve">56</w:t>
            </w:r>
          </w:p>
        </w:tc>
        <w:tc>
          <w:tcPr/>
          <w:p>
            <w:pPr>
              <w:pStyle w:val="Compact"/>
              <w:jc w:val="left"/>
            </w:pPr>
            <w:r>
              <w:t xml:space="preserve">$185.00</w:t>
            </w:r>
          </w:p>
        </w:tc>
        <w:tc>
          <w:tcPr/>
          <w:p>
            <w:pPr>
              <w:pStyle w:val="Compact"/>
              <w:jc w:val="left"/>
            </w:pPr>
            <w:r>
              <w:t xml:space="preserve">$10,360.00</w:t>
            </w:r>
          </w:p>
        </w:tc>
      </w:tr>
      <w:tr>
        <w:tc>
          <w:tcPr/>
          <w:p>
            <w:pPr>
              <w:pStyle w:val="Compact"/>
              <w:jc w:val="left"/>
            </w:pPr>
            <w:r>
              <w:t xml:space="preserve">4</w:t>
            </w:r>
          </w:p>
        </w:tc>
        <w:tc>
          <w:tcPr/>
          <w:p>
            <w:pPr>
              <w:pStyle w:val="Compact"/>
              <w:jc w:val="left"/>
            </w:pPr>
            <w:r>
              <w:t xml:space="preserve">Two (2) in-person presentation sessions at the client's Houston, Texas headquarters. The Academic Researcher presented findings, answered technical questions, and provided strategic guidance to the research team.</w:t>
            </w:r>
          </w:p>
        </w:tc>
        <w:tc>
          <w:tcPr/>
          <w:p>
            <w:pPr>
              <w:pStyle w:val="Compact"/>
              <w:jc w:val="left"/>
            </w:pPr>
            <w:r>
              <w:t xml:space="preserve">May 28 &amp; Jun 3,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Post-delivery consultation and revision support. The Academic Researcher incorporated client feedback and revised sections of the report. Performed remotely from Houston, United States.</w:t>
            </w:r>
          </w:p>
        </w:tc>
        <w:tc>
          <w:tcPr/>
          <w:p>
            <w:pPr>
              <w:pStyle w:val="Compact"/>
              <w:jc w:val="left"/>
            </w:pPr>
            <w:r>
              <w:t xml:space="preserve">Jun 4 – Jun 12, 2025</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6</w:t>
            </w:r>
          </w:p>
        </w:tc>
        <w:tc>
          <w:tcPr/>
          <w:p>
            <w:pPr>
              <w:pStyle w:val="Compact"/>
              <w:jc w:val="left"/>
            </w:pPr>
            <w:r>
              <w:t xml:space="preserve">Reimbursement of research materials, database access fees (JSTOR, Scopus, ProQuest), and printing costs incurred during the engagement in Houston, United States.</w:t>
            </w:r>
          </w:p>
        </w:tc>
        <w:tc>
          <w:tcPr/>
          <w:p>
            <w:pPr>
              <w:pStyle w:val="Compact"/>
              <w:jc w:val="left"/>
            </w:pPr>
            <w:r>
              <w:t xml:space="preserve">Mar – Jun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$38,760.00</w:t>
            </w:r>
          </w:p>
        </w:tc>
      </w:tr>
      <w:tr>
        <w:tc>
          <w:tcPr/>
          <w:p>
            <w:pPr>
              <w:pStyle w:val="Compact"/>
              <w:jc w:val="left"/>
            </w:pPr>
            <w:r>
              <w:t xml:space="preserve">Tax (Texas State Sales Tax – 8.25%)</w:t>
            </w:r>
          </w:p>
        </w:tc>
        <w:tc>
          <w:tcPr/>
          <w:p>
            <w:pPr>
              <w:pStyle w:val="Compact"/>
              <w:jc w:val="right"/>
            </w:pPr>
            <w:r>
              <w:t xml:space="preserve">$3,197.70</w:t>
            </w:r>
          </w:p>
        </w:tc>
      </w:tr>
      <w:tr>
        <w:tc>
          <w:tcPr/>
          <w:p>
            <w:pPr>
              <w:pStyle w:val="Compact"/>
              <w:jc w:val="left"/>
            </w:pPr>
            <w:r>
              <w:t xml:space="preserve">Grand Total Due</w:t>
            </w:r>
          </w:p>
        </w:tc>
        <w:tc>
          <w:tcPr/>
          <w:p>
            <w:pPr>
              <w:pStyle w:val="Compact"/>
              <w:jc w:val="right"/>
            </w:pPr>
            <w:r>
              <w:t xml:space="preserve">$41,957.70</w:t>
            </w:r>
          </w:p>
        </w:tc>
      </w:tr>
    </w:tbl>
    <w:bookmarkStart w:id="26" w:name="payment-instructions-terms"/>
    <w:p>
      <w:pPr>
        <w:pStyle w:val="Heading3"/>
      </w:pPr>
      <w:r>
        <w:t xml:space="preserve">Payment Instructions &amp; Terms</w:t>
      </w:r>
    </w:p>
    <w:p>
      <w:pPr>
        <w:pStyle w:val="FirstParagraph"/>
      </w:pPr>
      <w:r>
        <w:t xml:space="preserve">This Invoice is issued by Dr. Margaret E. Calloway, an independent Academic Researcher based in Houston, United States. Payment of the full amount of $41,957.70 USD is due within thirty (30) calendar days of the issue date stated above. Late payments will accrue interest at a rate of 1.5% per month as permitted under Texas Business &amp; Commerce Code Chapter 2402.</w:t>
      </w:r>
    </w:p>
    <w:p>
      <w:pPr>
        <w:pStyle w:val="BodyText"/>
      </w:pPr>
      <w:r>
        <w:rPr>
          <w:bCs/>
          <w:b/>
        </w:rPr>
        <w:t xml:space="preserve">Payment Methods Accepted:</w:t>
      </w:r>
    </w:p>
    <w:p>
      <w:pPr>
        <w:numPr>
          <w:ilvl w:val="0"/>
          <w:numId w:val="1001"/>
        </w:numPr>
        <w:pStyle w:val="Compact"/>
      </w:pPr>
      <w:r>
        <w:t xml:space="preserve">Wire Transfer: First National Bank of Houston, United States | Routing: 071000013 | Account: 4482-9917-003 | ABA: 071000013</w:t>
      </w:r>
    </w:p>
    <w:p>
      <w:pPr>
        <w:numPr>
          <w:ilvl w:val="0"/>
          <w:numId w:val="1001"/>
        </w:numPr>
        <w:pStyle w:val="Compact"/>
      </w:pPr>
      <w:r>
        <w:t xml:space="preserve">ACH Electronic Funds Transfer (EFT)</w:t>
      </w:r>
    </w:p>
    <w:p>
      <w:pPr>
        <w:numPr>
          <w:ilvl w:val="0"/>
          <w:numId w:val="1001"/>
        </w:numPr>
        <w:pStyle w:val="Compact"/>
      </w:pPr>
      <w:r>
        <w:t xml:space="preserve">Check payable to: Dr. Margaret E. Calloway, Academic Researcher, 2800 Post Oak Blvd, Suite 1450, Houston, TX 77056, United States</w:t>
      </w:r>
    </w:p>
    <w:p>
      <w:pPr>
        <w:pStyle w:val="FirstParagraph"/>
      </w:pPr>
      <w:r>
        <w:rPr>
          <w:bCs/>
          <w:b/>
        </w:rPr>
        <w:t xml:space="preserve">Terms and Conditions:</w:t>
      </w:r>
    </w:p>
    <w:p>
      <w:pPr>
        <w:numPr>
          <w:ilvl w:val="0"/>
          <w:numId w:val="1002"/>
        </w:numPr>
        <w:pStyle w:val="Compact"/>
      </w:pPr>
      <w:r>
        <w:t xml:space="preserve">All research deliverables, including the final report and supplementary data sets, become the exclusive property of the client upon full and final payment of this Invoice.</w:t>
      </w:r>
    </w:p>
    <w:p>
      <w:pPr>
        <w:numPr>
          <w:ilvl w:val="0"/>
          <w:numId w:val="1002"/>
        </w:numPr>
        <w:pStyle w:val="Compact"/>
      </w:pPr>
      <w:r>
        <w:t xml:space="preserve">The Academic Researcher retains the right to reference the engagement in professional portfolios, academic publications, and conference presentations, subject to a thirty-day prior written notice to the client for any proprietary data.</w:t>
      </w:r>
    </w:p>
    <w:p>
      <w:pPr>
        <w:numPr>
          <w:ilvl w:val="0"/>
          <w:numId w:val="1002"/>
        </w:numPr>
        <w:pStyle w:val="Compact"/>
      </w:pPr>
      <w:r>
        <w:t xml:space="preserve">This Invoice is governed by the laws of the State of Texas and the United States of America. Any disputes arising from this engagement shall be resolved through binding arbitration in Harris County, Houston, Texas.</w:t>
      </w:r>
    </w:p>
    <w:p>
      <w:pPr>
        <w:numPr>
          <w:ilvl w:val="0"/>
          <w:numId w:val="1002"/>
        </w:numPr>
        <w:pStyle w:val="Compact"/>
      </w:pPr>
      <w:r>
        <w:t xml:space="preserve">The Academic Researcher warrants that all research methodologies employed conform to institutional review board (IRB) standards and applicable United States federal research integrity guidelines.</w:t>
      </w:r>
    </w:p>
    <w:p>
      <w:pPr>
        <w:numPr>
          <w:ilvl w:val="0"/>
          <w:numId w:val="1002"/>
        </w:numPr>
        <w:pStyle w:val="Compact"/>
      </w:pPr>
      <w:r>
        <w:t xml:space="preserve">Any portion of this Invoice remaining unpaid after the due date may be referred to a licensed Texas collection agency, and the client shall be responsible for all associated costs.</w:t>
      </w:r>
    </w:p>
    <w:bookmarkEnd w:id="26"/>
    <w:p>
      <w:pPr>
        <w:pStyle w:val="FirstParagraph"/>
      </w:pPr>
      <w:r>
        <w:rPr>
          <w:bCs/>
          <w:b/>
        </w:rPr>
        <w:t xml:space="preserve">Dr. Margaret E. Calloway, Ph.D. – Academic Researcher</w:t>
      </w:r>
    </w:p>
    <w:p>
      <w:pPr>
        <w:pStyle w:val="BodyText"/>
      </w:pPr>
      <w:r>
        <w:t xml:space="preserve">2800 Post Oak Boulevard, Suite 1450, Houston, Texas 77056, United States</w:t>
      </w:r>
    </w:p>
    <w:p>
      <w:pPr>
        <w:pStyle w:val="BodyText"/>
      </w:pPr>
      <w:r>
        <w:t xml:space="preserve">Tel: (713) 555-0187 | Email: m.calloway@houstonresearch.org | EIN: 74-2839105</w:t>
      </w:r>
    </w:p>
    <w:p>
      <w:pPr>
        <w:pStyle w:val="BodyText"/>
      </w:pPr>
      <w:r>
        <w:t xml:space="preserve">This Invoice was generated electronically and is valid without a physical signature. Thank you for engaging the services of a professional Academic Researcher in Houston, United States.</w:t>
      </w:r>
    </w:p>
    <w:p>
      <w:pPr>
        <w:pStyle w:val="BodyText"/>
      </w:pPr>
      <w:r>
        <w:t xml:space="preserve">Invoice INV-HOU-2025-00472 | Page 1 of 1 | Generated: June 15,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Houston, United States</dc:title>
  <dc:creator/>
  <dc:language>en</dc:language>
  <cp:keywords/>
  <dcterms:created xsi:type="dcterms:W3CDTF">2026-10-10T01:59:46Z</dcterms:created>
  <dcterms:modified xsi:type="dcterms:W3CDTF">2026-10-10T01:59:46Z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