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invoice"/>
    <w:p>
      <w:pPr>
        <w:pStyle w:val="Heading1"/>
      </w:pPr>
      <w:r>
        <w:t xml:space="preserve">INVOICE</w:t>
      </w:r>
    </w:p>
    <w:p>
      <w:pPr>
        <w:pStyle w:val="FirstParagraph"/>
      </w:pPr>
      <w:r>
        <w:t xml:space="preserve">Professional Academic Researcher Services</w:t>
      </w:r>
    </w:p>
    <w:p>
      <w:pPr>
        <w:pStyle w:val="BodyText"/>
      </w:pPr>
      <w:r>
        <w:t xml:space="preserve">United States Los Angeles, California</w:t>
      </w:r>
    </w:p>
    <w:p>
      <w:pPr>
        <w:pStyle w:val="BodyText"/>
      </w:pPr>
      <w:r>
        <w:t xml:space="preserve">INVOICE NO. LA-AR-2025-0047</w:t>
      </w:r>
    </w:p>
    <w:bookmarkEnd w:id="20"/>
    <w:bookmarkStart w:id="21" w:name="billed-by-academic-researcher"/>
    <w:p>
      <w:pPr>
        <w:pStyle w:val="Heading3"/>
      </w:pPr>
      <w:r>
        <w:t xml:space="preserve">Billed By (Academic Researcher)</w:t>
      </w:r>
    </w:p>
    <w:p>
      <w:pPr>
        <w:pStyle w:val="FirstParagraph"/>
      </w:pPr>
      <w:r>
        <w:rPr>
          <w:bCs/>
          <w:b/>
        </w:rPr>
        <w:t xml:space="preserve">Dr. Eleanor M. Whitfield, Ph.D.</w:t>
      </w:r>
    </w:p>
    <w:p>
      <w:pPr>
        <w:pStyle w:val="BodyText"/>
      </w:pPr>
      <w:r>
        <w:t xml:space="preserve">Independent Academic Researcher</w:t>
      </w:r>
    </w:p>
    <w:p>
      <w:pPr>
        <w:pStyle w:val="BodyText"/>
      </w:pPr>
      <w:r>
        <w:t xml:space="preserve">Whitfield Research &amp; Analytics Group</w:t>
      </w:r>
    </w:p>
    <w:p>
      <w:pPr>
        <w:pStyle w:val="BodyText"/>
      </w:pPr>
      <w:r>
        <w:t xml:space="preserve">4200 Wilshire Boulevard, Suite 1850</w:t>
      </w:r>
    </w:p>
    <w:p>
      <w:pPr>
        <w:pStyle w:val="BodyText"/>
      </w:pPr>
      <w:r>
        <w:t xml:space="preserve">Los Angeles, California 90010</w:t>
      </w:r>
    </w:p>
    <w:p>
      <w:pPr>
        <w:pStyle w:val="BodyText"/>
      </w:pPr>
      <w:r>
        <w:t xml:space="preserve">United States of America</w:t>
      </w:r>
    </w:p>
    <w:p>
      <w:pPr>
        <w:pStyle w:val="BodyText"/>
      </w:pPr>
      <w:r>
        <w:t xml:space="preserve">Email: e.whitfield@whitfieldresearch.com</w:t>
      </w:r>
    </w:p>
    <w:p>
      <w:pPr>
        <w:pStyle w:val="BodyText"/>
      </w:pPr>
      <w:r>
        <w:t xml:space="preserve">Phone: (213) 555-0187</w:t>
      </w:r>
    </w:p>
    <w:p>
      <w:pPr>
        <w:pStyle w:val="BodyText"/>
      </w:pPr>
      <w:r>
        <w:t xml:space="preserve">EIN: 84-2917365</w:t>
      </w:r>
    </w:p>
    <w:bookmarkEnd w:id="21"/>
    <w:bookmarkStart w:id="22" w:name="billed-to-client"/>
    <w:p>
      <w:pPr>
        <w:pStyle w:val="Heading3"/>
      </w:pPr>
      <w:r>
        <w:t xml:space="preserve">Billed To (Client)</w:t>
      </w:r>
    </w:p>
    <w:p>
      <w:pPr>
        <w:pStyle w:val="FirstParagraph"/>
      </w:pPr>
      <w:r>
        <w:rPr>
          <w:bCs/>
          <w:b/>
        </w:rPr>
        <w:t xml:space="preserve">Dr. Marcus J. Thornton</w:t>
      </w:r>
    </w:p>
    <w:p>
      <w:pPr>
        <w:pStyle w:val="BodyText"/>
      </w:pPr>
      <w:r>
        <w:t xml:space="preserve">Director of Research Operations</w:t>
      </w:r>
    </w:p>
    <w:p>
      <w:pPr>
        <w:pStyle w:val="BodyText"/>
      </w:pPr>
      <w:r>
        <w:t xml:space="preserve">Pacific Coast Institute for Advanced Studies</w:t>
      </w:r>
    </w:p>
    <w:p>
      <w:pPr>
        <w:pStyle w:val="BodyText"/>
      </w:pPr>
      <w:r>
        <w:t xml:space="preserve">1200 S. Grand Avenue, Floor 7</w:t>
      </w:r>
    </w:p>
    <w:p>
      <w:pPr>
        <w:pStyle w:val="BodyText"/>
      </w:pPr>
      <w:r>
        <w:t xml:space="preserve">Los Angeles, California 90015</w:t>
      </w:r>
    </w:p>
    <w:p>
      <w:pPr>
        <w:pStyle w:val="BodyText"/>
      </w:pPr>
      <w:r>
        <w:t xml:space="preserve">United States of America</w:t>
      </w:r>
    </w:p>
    <w:p>
      <w:pPr>
        <w:pStyle w:val="BodyText"/>
      </w:pPr>
      <w:r>
        <w:t xml:space="preserve">Email: m.thornton@pcias.org</w:t>
      </w:r>
    </w:p>
    <w:p>
      <w:pPr>
        <w:pStyle w:val="BodyText"/>
      </w:pPr>
      <w:r>
        <w:t xml:space="preserve">Phone: (323) 555-0442</w:t>
      </w:r>
    </w:p>
    <w:bookmarkEnd w:id="22"/>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 (Net 30 Days)</w:t>
      </w:r>
    </w:p>
    <w:p>
      <w:pPr>
        <w:pStyle w:val="BodyText"/>
      </w:pPr>
      <w:r>
        <w:rPr>
          <w:bCs/>
          <w:b/>
        </w:rPr>
        <w:t xml:space="preserve">Project Reference:</w:t>
      </w:r>
      <w:r>
        <w:t xml:space="preserve"> </w:t>
      </w:r>
      <w:r>
        <w:t xml:space="preserve">PCAIS-2025-Q2-RESEARCH-009</w:t>
      </w:r>
    </w:p>
    <w:p>
      <w:pPr>
        <w:pStyle w:val="BodyText"/>
      </w:pPr>
      <w:r>
        <w:rPr>
          <w:bCs/>
          <w:b/>
        </w:rPr>
        <w:t xml:space="preserve">Service Period:</w:t>
      </w:r>
      <w:r>
        <w:t xml:space="preserve"> </w:t>
      </w:r>
      <w:r>
        <w:t xml:space="preserve">March 1, 2025 – May 31, 2025</w:t>
      </w:r>
    </w:p>
    <w:p>
      <w:pPr>
        <w:pStyle w:val="BodyText"/>
      </w:pPr>
      <w:r>
        <w:rPr>
          <w:bCs/>
          <w:b/>
        </w:rPr>
        <w:t xml:space="preserve">Payment Method:</w:t>
      </w:r>
      <w:r>
        <w:t xml:space="preserve"> </w:t>
      </w:r>
      <w:r>
        <w:t xml:space="preserve">Wire Transfer / ACH / Check</w:t>
      </w:r>
    </w:p>
    <w:p>
      <w:pPr>
        <w:pStyle w:val="BodyText"/>
      </w:pPr>
      <w:r>
        <w:rPr>
          <w:bCs/>
          <w:b/>
        </w:rPr>
        <w:t xml:space="preserve">Currency:</w:t>
      </w:r>
      <w:r>
        <w:t xml:space="preserve"> </w:t>
      </w:r>
      <w:r>
        <w:t xml:space="preserve">United States Dollar (USD)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Academic Researcher Services</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Literature Review &amp; Meta-Analysis: Comprehensive review of 200+ peer-reviewed publications related to urban sustainability in the Los Angeles metropolitan area, conducted by the Academic Researcher under contract.</w:t>
            </w:r>
          </w:p>
        </w:tc>
        <w:tc>
          <w:tcPr/>
          <w:p>
            <w:pPr>
              <w:pStyle w:val="Compact"/>
              <w:jc w:val="left"/>
            </w:pPr>
            <w:r>
              <w:t xml:space="preserve">120 hrs</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2</w:t>
            </w:r>
          </w:p>
        </w:tc>
        <w:tc>
          <w:tcPr/>
          <w:p>
            <w:pPr>
              <w:pStyle w:val="Compact"/>
              <w:jc w:val="left"/>
            </w:pPr>
            <w:r>
              <w:t xml:space="preserve">Quantitative Data Collection &amp; Statistical Modeling: Design and execution of survey instruments, data collection from 1,500 respondents across Los Angeles County, and advanced statistical analysis using SPSS and R programming.</w:t>
            </w:r>
          </w:p>
        </w:tc>
        <w:tc>
          <w:tcPr/>
          <w:p>
            <w:pPr>
              <w:pStyle w:val="Compact"/>
              <w:jc w:val="left"/>
            </w:pPr>
            <w:r>
              <w:t xml:space="preserve">96 hrs</w:t>
            </w:r>
          </w:p>
        </w:tc>
        <w:tc>
          <w:tcPr/>
          <w:p>
            <w:pPr>
              <w:pStyle w:val="Compact"/>
              <w:jc w:val="left"/>
            </w:pPr>
            <w:r>
              <w:t xml:space="preserve">$145.00</w:t>
            </w:r>
          </w:p>
        </w:tc>
        <w:tc>
          <w:tcPr/>
          <w:p>
            <w:pPr>
              <w:pStyle w:val="Compact"/>
              <w:jc w:val="left"/>
            </w:pPr>
            <w:r>
              <w:t xml:space="preserve">$13,920.00</w:t>
            </w:r>
          </w:p>
        </w:tc>
      </w:tr>
      <w:tr>
        <w:tc>
          <w:tcPr/>
          <w:p>
            <w:pPr>
              <w:pStyle w:val="Compact"/>
              <w:jc w:val="left"/>
            </w:pPr>
            <w:r>
              <w:t xml:space="preserve">3</w:t>
            </w:r>
          </w:p>
        </w:tc>
        <w:tc>
          <w:tcPr/>
          <w:p>
            <w:pPr>
              <w:pStyle w:val="Compact"/>
              <w:jc w:val="left"/>
            </w:pPr>
            <w:r>
              <w:t xml:space="preserve">Qualitative Research &amp; Interview Transcription: Conducted 45 semi-structured interviews with community stakeholders in United States Los Angeles neighborhoods; full transcription, coding, and thematic analysis performed by the Academic Researcher.</w:t>
            </w:r>
          </w:p>
        </w:tc>
        <w:tc>
          <w:tcPr/>
          <w:p>
            <w:pPr>
              <w:pStyle w:val="Compact"/>
              <w:jc w:val="left"/>
            </w:pPr>
            <w:r>
              <w:t xml:space="preserve">80 hrs</w:t>
            </w:r>
          </w:p>
        </w:tc>
        <w:tc>
          <w:tcPr/>
          <w:p>
            <w:pPr>
              <w:pStyle w:val="Compact"/>
              <w:jc w:val="left"/>
            </w:pPr>
            <w:r>
              <w:t xml:space="preserve">$145.00</w:t>
            </w:r>
          </w:p>
        </w:tc>
        <w:tc>
          <w:tcPr/>
          <w:p>
            <w:pPr>
              <w:pStyle w:val="Compact"/>
              <w:jc w:val="left"/>
            </w:pPr>
            <w:r>
              <w:t xml:space="preserve">$11,600.00</w:t>
            </w:r>
          </w:p>
        </w:tc>
      </w:tr>
      <w:tr>
        <w:tc>
          <w:tcPr/>
          <w:p>
            <w:pPr>
              <w:pStyle w:val="Compact"/>
              <w:jc w:val="left"/>
            </w:pPr>
            <w:r>
              <w:t xml:space="preserve">4</w:t>
            </w:r>
          </w:p>
        </w:tc>
        <w:tc>
          <w:tcPr/>
          <w:p>
            <w:pPr>
              <w:pStyle w:val="Compact"/>
              <w:jc w:val="left"/>
            </w:pPr>
            <w:r>
              <w:t xml:space="preserve">Manuscript Preparation &amp; Journal Submission: Drafting of a 25-page research manuscript suitable for submission to a Q1 peer-reviewed journal, including revision cycles and response to reviewer comments.</w:t>
            </w:r>
          </w:p>
        </w:tc>
        <w:tc>
          <w:tcPr/>
          <w:p>
            <w:pPr>
              <w:pStyle w:val="Compact"/>
              <w:jc w:val="left"/>
            </w:pPr>
            <w:r>
              <w:t xml:space="preserve">60 hrs</w:t>
            </w:r>
          </w:p>
        </w:tc>
        <w:tc>
          <w:tcPr/>
          <w:p>
            <w:pPr>
              <w:pStyle w:val="Compact"/>
              <w:jc w:val="left"/>
            </w:pPr>
            <w:r>
              <w:t xml:space="preserve">$145.00</w:t>
            </w:r>
          </w:p>
        </w:tc>
        <w:tc>
          <w:tcPr/>
          <w:p>
            <w:pPr>
              <w:pStyle w:val="Compact"/>
              <w:jc w:val="left"/>
            </w:pPr>
            <w:r>
              <w:t xml:space="preserve">$8,700.00</w:t>
            </w:r>
          </w:p>
        </w:tc>
      </w:tr>
      <w:tr>
        <w:tc>
          <w:tcPr/>
          <w:p>
            <w:pPr>
              <w:pStyle w:val="Compact"/>
              <w:jc w:val="left"/>
            </w:pPr>
            <w:r>
              <w:t xml:space="preserve">5</w:t>
            </w:r>
          </w:p>
        </w:tc>
        <w:tc>
          <w:tcPr/>
          <w:p>
            <w:pPr>
              <w:pStyle w:val="Compact"/>
              <w:jc w:val="left"/>
            </w:pPr>
            <w:r>
              <w:t xml:space="preserve">Conference Presentation &amp; Poster Design: Preparation and delivery of a 20-minute oral presentation at the 2025 American Sociological Association Regional Conference held in Los Angeles, California, United States.</w:t>
            </w:r>
          </w:p>
        </w:tc>
        <w:tc>
          <w:tcPr/>
          <w:p>
            <w:pPr>
              <w:pStyle w:val="Compact"/>
              <w:jc w:val="left"/>
            </w:pPr>
            <w:r>
              <w:t xml:space="preserve">24 hrs</w:t>
            </w:r>
          </w:p>
        </w:tc>
        <w:tc>
          <w:tcPr/>
          <w:p>
            <w:pPr>
              <w:pStyle w:val="Compact"/>
              <w:jc w:val="left"/>
            </w:pPr>
            <w:r>
              <w:t xml:space="preserve">$145.00</w:t>
            </w:r>
          </w:p>
        </w:tc>
        <w:tc>
          <w:tcPr/>
          <w:p>
            <w:pPr>
              <w:pStyle w:val="Compact"/>
              <w:jc w:val="left"/>
            </w:pPr>
            <w:r>
              <w:t xml:space="preserve">$3,480.00</w:t>
            </w:r>
          </w:p>
        </w:tc>
      </w:tr>
      <w:tr>
        <w:tc>
          <w:tcPr/>
          <w:p>
            <w:pPr>
              <w:pStyle w:val="Compact"/>
              <w:jc w:val="left"/>
            </w:pPr>
            <w:r>
              <w:t xml:space="preserve">6</w:t>
            </w:r>
          </w:p>
        </w:tc>
        <w:tc>
          <w:tcPr/>
          <w:p>
            <w:pPr>
              <w:pStyle w:val="Compact"/>
              <w:jc w:val="left"/>
            </w:pPr>
            <w:r>
              <w:t xml:space="preserve">Research Ethics Compliance &amp; IRB Documentation: Preparation of all Institutional Review Board documentation, informed consent forms, and data privacy protocols in compliance with United States federal research regulations.</w:t>
            </w:r>
          </w:p>
        </w:tc>
        <w:tc>
          <w:tcPr/>
          <w:p>
            <w:pPr>
              <w:pStyle w:val="Compact"/>
              <w:jc w:val="left"/>
            </w:pPr>
            <w:r>
              <w:t xml:space="preserve">16 hrs</w:t>
            </w:r>
          </w:p>
        </w:tc>
        <w:tc>
          <w:tcPr/>
          <w:p>
            <w:pPr>
              <w:pStyle w:val="Compact"/>
              <w:jc w:val="left"/>
            </w:pPr>
            <w:r>
              <w:t xml:space="preserve">$145.00</w:t>
            </w:r>
          </w:p>
        </w:tc>
        <w:tc>
          <w:tcPr/>
          <w:p>
            <w:pPr>
              <w:pStyle w:val="Compact"/>
              <w:jc w:val="left"/>
            </w:pPr>
            <w:r>
              <w:t xml:space="preserve">$2,320.00</w:t>
            </w:r>
          </w:p>
        </w:tc>
      </w:tr>
      <w:tr>
        <w:tc>
          <w:tcPr/>
          <w:p>
            <w:pPr>
              <w:pStyle w:val="Compact"/>
              <w:jc w:val="left"/>
            </w:pPr>
            <w:r>
              <w:t xml:space="preserve">7</w:t>
            </w:r>
          </w:p>
        </w:tc>
        <w:tc>
          <w:tcPr/>
          <w:p>
            <w:pPr>
              <w:pStyle w:val="Compact"/>
              <w:jc w:val="left"/>
            </w:pPr>
            <w:r>
              <w:t xml:space="preserve">Project Management &amp; Client Reporting: Weekly progress reports, bi-weekly video consultations, and final project deliverable presentation to the client team in Los Angeles.</w:t>
            </w:r>
          </w:p>
        </w:tc>
        <w:tc>
          <w:tcPr/>
          <w:p>
            <w:pPr>
              <w:pStyle w:val="Compact"/>
              <w:jc w:val="left"/>
            </w:pPr>
            <w:r>
              <w:t xml:space="preserve">20 hrs</w:t>
            </w:r>
          </w:p>
        </w:tc>
        <w:tc>
          <w:tcPr/>
          <w:p>
            <w:pPr>
              <w:pStyle w:val="Compact"/>
              <w:jc w:val="left"/>
            </w:pPr>
            <w:r>
              <w:t xml:space="preserve">$145.00</w:t>
            </w:r>
          </w:p>
        </w:tc>
        <w:tc>
          <w:tcPr/>
          <w:p>
            <w:pPr>
              <w:pStyle w:val="Compact"/>
              <w:jc w:val="left"/>
            </w:pPr>
            <w:r>
              <w:t xml:space="preserve">$2,900.00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$60,320.00</w:t>
            </w:r>
          </w:p>
        </w:tc>
      </w:tr>
      <w:tr>
        <w:tc>
          <w:tcPr/>
          <w:p>
            <w:pPr>
              <w:pStyle w:val="Compact"/>
              <w:jc w:val="left"/>
            </w:pPr>
            <w:r>
              <w:t xml:space="preserve">Applicable Sales Tax (CA 9.5%)</w:t>
            </w:r>
          </w:p>
        </w:tc>
        <w:tc>
          <w:tcPr/>
          <w:p>
            <w:pPr>
              <w:pStyle w:val="Compact"/>
              <w:jc w:val="right"/>
            </w:pPr>
            <w:r>
              <w:t xml:space="preserve">$5,730.40</w:t>
            </w:r>
          </w:p>
        </w:tc>
      </w:tr>
      <w:tr>
        <w:tc>
          <w:tcPr/>
          <w:p>
            <w:pPr>
              <w:pStyle w:val="Compact"/>
              <w:jc w:val="left"/>
            </w:pPr>
            <w:r>
              <w:t xml:space="preserve">Reimbursable Expenses (Travel, Data Licenses)</w:t>
            </w:r>
          </w:p>
        </w:tc>
        <w:tc>
          <w:tcPr/>
          <w:p>
            <w:pPr>
              <w:pStyle w:val="Compact"/>
              <w:jc w:val="right"/>
            </w:pPr>
            <w:r>
              <w:t xml:space="preserve">$1,245.00</w:t>
            </w:r>
          </w:p>
        </w:tc>
      </w:tr>
      <w:tr>
        <w:tc>
          <w:tcPr/>
          <w:p>
            <w:pPr>
              <w:pStyle w:val="Compact"/>
              <w:jc w:val="left"/>
            </w:pPr>
            <w:r>
              <w:t xml:space="preserve">Grand Total Due</w:t>
            </w:r>
          </w:p>
        </w:tc>
        <w:tc>
          <w:tcPr/>
          <w:p>
            <w:pPr>
              <w:pStyle w:val="Compact"/>
              <w:jc w:val="right"/>
            </w:pPr>
            <w:r>
              <w:t xml:space="preserve">$67,295.40</w:t>
            </w:r>
          </w:p>
        </w:tc>
      </w:tr>
    </w:tbl>
    <w:bookmarkStart w:id="23" w:name="terms-conditions-of-this-invoice"/>
    <w:p>
      <w:pPr>
        <w:pStyle w:val="Heading3"/>
      </w:pPr>
      <w:r>
        <w:t xml:space="preserve">Terms &amp; Conditions of This Invoice</w:t>
      </w:r>
    </w:p>
    <w:p>
      <w:pPr>
        <w:numPr>
          <w:ilvl w:val="0"/>
          <w:numId w:val="1001"/>
        </w:numPr>
        <w:pStyle w:val="Compact"/>
      </w:pPr>
      <w:r>
        <w:t xml:space="preserve">This Invoice is issued by Dr. Eleanor M. Whitfield, an independent Academic Researcher operating within the state of California, United States Los Angeles jurisdiction, in accordance with all applicable federal and state tax regulations.</w:t>
      </w:r>
    </w:p>
    <w:p>
      <w:pPr>
        <w:numPr>
          <w:ilvl w:val="0"/>
          <w:numId w:val="1001"/>
        </w:numPr>
        <w:pStyle w:val="Compact"/>
      </w:pPr>
      <w:r>
        <w:t xml:space="preserve">Payment is due within thirty (30) calendar days from the Invoice date of June 15, 2025. Late payments shall accrue interest at a rate of 1.5% per month or the maximum rate permitted by California law, whichever is lower.</w:t>
      </w:r>
    </w:p>
    <w:p>
      <w:pPr>
        <w:numPr>
          <w:ilvl w:val="0"/>
          <w:numId w:val="1001"/>
        </w:numPr>
        <w:pStyle w:val="Compact"/>
      </w:pPr>
      <w:r>
        <w:t xml:space="preserve">All services rendered by the Academic Researcher are subject to the Master Service Agreement dated February 20, 2025, between the parties. This Invoice constitutes a formal billing statement under that agreement.</w:t>
      </w:r>
    </w:p>
    <w:p>
      <w:pPr>
        <w:numPr>
          <w:ilvl w:val="0"/>
          <w:numId w:val="1001"/>
        </w:numPr>
        <w:pStyle w:val="Compact"/>
      </w:pPr>
      <w:r>
        <w:t xml:space="preserve">The Academic Researcher retains all intellectual property rights to methodologies, analytical frameworks, and proprietary research tools developed during the engagement. The client receives full rights to the final research outputs, data sets, and published manuscripts as specified in the contract.</w:t>
      </w:r>
    </w:p>
    <w:p>
      <w:pPr>
        <w:numPr>
          <w:ilvl w:val="0"/>
          <w:numId w:val="1001"/>
        </w:numPr>
        <w:pStyle w:val="Compact"/>
      </w:pPr>
      <w:r>
        <w:t xml:space="preserve">Payment may be made via wire transfer to the following account: Bank of America, Routing Number 121000358, Account Number ending in 4472, in the name of Whitfield Research &amp; Analytics Group, Los Angeles, California, United States. Alternatively, checks may be mailed to the address listed above.</w:t>
      </w:r>
    </w:p>
    <w:p>
      <w:pPr>
        <w:numPr>
          <w:ilvl w:val="0"/>
          <w:numId w:val="1001"/>
        </w:numPr>
        <w:pStyle w:val="Compact"/>
      </w:pPr>
      <w:r>
        <w:t xml:space="preserve">This Invoice is governed by the laws of the State of California and the United States of America. Any disputes arising from this Invoice or the underlying services shall be resolved through binding arbitration in Los Angeles, California, in accordance with the rules of the American Arbitration Association.</w:t>
      </w:r>
    </w:p>
    <w:p>
      <w:pPr>
        <w:numPr>
          <w:ilvl w:val="0"/>
          <w:numId w:val="1001"/>
        </w:numPr>
        <w:pStyle w:val="Compact"/>
      </w:pPr>
      <w:r>
        <w:t xml:space="preserve">The Academic Researcher warrants that all research services were conducted with professional diligence, academic integrity, and in full compliance with the ethical standards of the American Association for the Advancement of Science (AAAS) and the United States Office of Human Research Protections.</w:t>
      </w:r>
    </w:p>
    <w:p>
      <w:pPr>
        <w:numPr>
          <w:ilvl w:val="0"/>
          <w:numId w:val="1001"/>
        </w:numPr>
        <w:pStyle w:val="Compact"/>
      </w:pPr>
      <w:r>
        <w:t xml:space="preserve">Should the client require additional research services beyond the scope of this Invoice, a separate Statement of Work and supplemental Invoice will be issued prior to the commencement of any additional work.</w:t>
      </w:r>
    </w:p>
    <w:p>
      <w:pPr>
        <w:numPr>
          <w:ilvl w:val="0"/>
          <w:numId w:val="1001"/>
        </w:numPr>
        <w:pStyle w:val="Compact"/>
      </w:pPr>
      <w:r>
        <w:t xml:space="preserve">This document serves as the official Invoice for tax reporting purposes in the United States. A copy of this Invoice should be retained by the client for a minimum of seven (7) years in compliance with IRS record-keeping requirements.</w:t>
      </w:r>
    </w:p>
    <w:bookmarkEnd w:id="23"/>
    <w:p>
      <w:pPr>
        <w:pStyle w:val="FirstParagraph"/>
      </w:pPr>
      <w:r>
        <w:rPr>
          <w:bCs/>
          <w:b/>
        </w:rPr>
        <w:t xml:space="preserve">Whitfield Research &amp; Analytics Group</w:t>
      </w:r>
      <w:r>
        <w:t xml:space="preserve"> </w:t>
      </w:r>
      <w:r>
        <w:t xml:space="preserve">| Academic Researcher Services | Los Angeles, California, United States</w:t>
      </w:r>
    </w:p>
    <w:p>
      <w:pPr>
        <w:pStyle w:val="BodyText"/>
      </w:pPr>
      <w:r>
        <w:t xml:space="preserve">This Invoice was generated electronically and is valid without a physical signature. For inquiries regarding this Invoice, please contact the Academic Researcher at the address or email listed above.</w:t>
      </w:r>
    </w:p>
    <w:p>
      <w:pPr>
        <w:pStyle w:val="BodyText"/>
      </w:pPr>
      <w:r>
        <w:t xml:space="preserve">Invoice No. LA-AR-2025-0047 | Page 1 of 1 | Generated: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United States Los Angeles</dc:title>
  <dc:creator/>
  <dc:language>en</dc:language>
  <cp:keywords/>
  <dcterms:created xsi:type="dcterms:W3CDTF">2026-10-10T04:52:49Z</dcterms:created>
  <dcterms:modified xsi:type="dcterms:W3CDTF">2026-10-10T04:52:49Z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