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INVOICE</w:t>
      </w:r>
    </w:p>
    <w:p>
      <w:pPr>
        <w:pStyle w:val="BodyText"/>
      </w:pPr>
      <w:r>
        <w:t xml:space="preserve">Invoice No.: INV-2025-SF-04872</w:t>
      </w:r>
    </w:p>
    <w:p>
      <w:pPr>
        <w:pStyle w:val="BodyText"/>
      </w:pPr>
      <w:r>
        <w:t xml:space="preserve">Date Issued: June 15, 2025</w:t>
      </w:r>
    </w:p>
    <w:p>
      <w:pPr>
        <w:pStyle w:val="BodyText"/>
      </w:pPr>
      <w:r>
        <w:t xml:space="preserve">Due Date: July 15, 2025</w:t>
      </w:r>
    </w:p>
    <w:p>
      <w:pPr>
        <w:pStyle w:val="BodyText"/>
      </w:pPr>
      <w:r>
        <w:t xml:space="preserve">Pending Payment</w:t>
      </w:r>
    </w:p>
    <w:bookmarkStart w:id="20" w:name="prepared-by"/>
    <w:p>
      <w:pPr>
        <w:pStyle w:val="Heading3"/>
      </w:pPr>
      <w:r>
        <w:t xml:space="preserve">Prepared By</w:t>
      </w:r>
    </w:p>
    <w:p>
      <w:pPr>
        <w:pStyle w:val="FirstParagraph"/>
      </w:pPr>
      <w:r>
        <w:rPr>
          <w:bCs/>
          <w:b/>
        </w:rPr>
        <w:t xml:space="preserve">Dr. Eleanor M. Whitfield, Ph.D.</w:t>
      </w:r>
    </w:p>
    <w:p>
      <w:pPr>
        <w:pStyle w:val="BodyText"/>
      </w:pPr>
      <w:r>
        <w:t xml:space="preserve">Academic Researcher &amp; Principal Investigator</w:t>
      </w:r>
    </w:p>
    <w:p>
      <w:pPr>
        <w:pStyle w:val="BodyText"/>
      </w:pPr>
      <w:r>
        <w:t xml:space="preserve">Whitfield Research Associates</w:t>
      </w:r>
    </w:p>
    <w:p>
      <w:pPr>
        <w:pStyle w:val="BodyText"/>
      </w:pPr>
      <w:r>
        <w:t xml:space="preserve">1455 Market Street, Suite 2200</w:t>
      </w:r>
    </w:p>
    <w:p>
      <w:pPr>
        <w:pStyle w:val="BodyText"/>
      </w:pPr>
      <w:r>
        <w:t xml:space="preserve">San Francisco, CA 94103</w:t>
      </w:r>
    </w:p>
    <w:p>
      <w:pPr>
        <w:pStyle w:val="BodyText"/>
      </w:pPr>
      <w:r>
        <w:t xml:space="preserve">United States of America</w:t>
      </w:r>
    </w:p>
    <w:p>
      <w:pPr>
        <w:pStyle w:val="BodyText"/>
      </w:pPr>
      <w:r>
        <w:t xml:space="preserve">Tel: (415) 555-0198</w:t>
      </w:r>
    </w:p>
    <w:p>
      <w:pPr>
        <w:pStyle w:val="BodyText"/>
      </w:pPr>
      <w:r>
        <w:t xml:space="preserve">Email: e.whitfield@whitfieldresearch.org</w:t>
      </w:r>
    </w:p>
    <w:p>
      <w:pPr>
        <w:pStyle w:val="BodyText"/>
      </w:pPr>
      <w:r>
        <w:t xml:space="preserve">EIN: 94-2847561</w:t>
      </w:r>
    </w:p>
    <w:bookmarkEnd w:id="20"/>
    <w:bookmarkStart w:id="21" w:name="billed-to"/>
    <w:p>
      <w:pPr>
        <w:pStyle w:val="Heading3"/>
      </w:pPr>
      <w:r>
        <w:t xml:space="preserve">Billed To</w:t>
      </w:r>
    </w:p>
    <w:p>
      <w:pPr>
        <w:pStyle w:val="FirstParagraph"/>
      </w:pPr>
      <w:r>
        <w:rPr>
          <w:bCs/>
          <w:b/>
        </w:rPr>
        <w:t xml:space="preserve">Meridian Biotechnology Corporation</w:t>
      </w:r>
    </w:p>
    <w:p>
      <w:pPr>
        <w:pStyle w:val="BodyText"/>
      </w:pPr>
      <w:r>
        <w:t xml:space="preserve">Attn: Dr. James K. Thornton, VP of Research</w:t>
      </w:r>
    </w:p>
    <w:p>
      <w:pPr>
        <w:pStyle w:val="BodyText"/>
      </w:pPr>
      <w:r>
        <w:t xml:space="preserve">2880 Sand Hill Road, Building C</w:t>
      </w:r>
    </w:p>
    <w:p>
      <w:pPr>
        <w:pStyle w:val="BodyText"/>
      </w:pPr>
      <w:r>
        <w:t xml:space="preserve">San Francisco, CA 94122</w:t>
      </w:r>
    </w:p>
    <w:p>
      <w:pPr>
        <w:pStyle w:val="BodyText"/>
      </w:pPr>
      <w:r>
        <w:t xml:space="preserve">United States of America</w:t>
      </w:r>
    </w:p>
    <w:p>
      <w:pPr>
        <w:pStyle w:val="BodyText"/>
      </w:pPr>
      <w:r>
        <w:t xml:space="preserve">Tel: (415) 555-0342</w:t>
      </w:r>
    </w:p>
    <w:p>
      <w:pPr>
        <w:pStyle w:val="BodyText"/>
      </w:pPr>
      <w:r>
        <w:t xml:space="preserve">Email: j.thornton@meridianbio.com</w:t>
      </w:r>
    </w:p>
    <w:bookmarkEnd w:id="21"/>
    <w:bookmarkStart w:id="22" w:name="invoice-details"/>
    <w:p>
      <w:pPr>
        <w:pStyle w:val="Heading3"/>
      </w:pPr>
      <w:r>
        <w:t xml:space="preserve">Invoice Details</w:t>
      </w:r>
    </w:p>
    <w:p>
      <w:pPr>
        <w:pStyle w:val="FirstParagraph"/>
      </w:pPr>
      <w:r>
        <w:rPr>
          <w:bCs/>
          <w:b/>
        </w:rPr>
        <w:t xml:space="preserve">Project Reference:</w:t>
      </w:r>
      <w:r>
        <w:t xml:space="preserve"> </w:t>
      </w:r>
      <w:r>
        <w:t xml:space="preserve">MRC-2025-NEURO-034</w:t>
      </w:r>
    </w:p>
    <w:p>
      <w:pPr>
        <w:pStyle w:val="BodyText"/>
      </w:pPr>
      <w:r>
        <w:rPr>
          <w:bCs/>
          <w:b/>
        </w:rPr>
        <w:t xml:space="preserve">Contract No.:</w:t>
      </w:r>
      <w:r>
        <w:t xml:space="preserve"> </w:t>
      </w:r>
      <w:r>
        <w:t xml:space="preserve">CTR-SF-2025-1187</w:t>
      </w:r>
    </w:p>
    <w:p>
      <w:pPr>
        <w:pStyle w:val="BodyText"/>
      </w:pPr>
      <w:r>
        <w:rPr>
          <w:bCs/>
          <w:b/>
        </w:rPr>
        <w:t xml:space="preserve">Service Period:</w:t>
      </w:r>
      <w:r>
        <w:t xml:space="preserve"> </w:t>
      </w:r>
      <w:r>
        <w:t xml:space="preserve">March 1 – May 31, 2025</w:t>
      </w:r>
    </w:p>
    <w:p>
      <w:pPr>
        <w:pStyle w:val="BodyText"/>
      </w:pPr>
      <w:r>
        <w:rPr>
          <w:bCs/>
          <w:b/>
        </w:rPr>
        <w:t xml:space="preserve">Payment Method:</w:t>
      </w:r>
      <w:r>
        <w:t xml:space="preserve"> </w:t>
      </w:r>
      <w:r>
        <w:t xml:space="preserve">Wire Transfer / ACH</w:t>
      </w:r>
    </w:p>
    <w:p>
      <w:pPr>
        <w:pStyle w:val="BodyText"/>
      </w:pPr>
      <w:r>
        <w:rPr>
          <w:bCs/>
          <w:b/>
        </w:rPr>
        <w:t xml:space="preserve">Bank:</w:t>
      </w:r>
      <w:r>
        <w:t xml:space="preserve"> </w:t>
      </w:r>
      <w:r>
        <w:t xml:space="preserve">First Republic Bank, San Francisco</w:t>
      </w:r>
    </w:p>
    <w:p>
      <w:pPr>
        <w:pStyle w:val="BodyText"/>
      </w:pPr>
      <w:r>
        <w:rPr>
          <w:bCs/>
          <w:b/>
        </w:rPr>
        <w:t xml:space="preserve">Routing No.:</w:t>
      </w:r>
      <w:r>
        <w:t xml:space="preserve"> </w:t>
      </w:r>
      <w:r>
        <w:t xml:space="preserve">121000358</w:t>
      </w:r>
    </w:p>
    <w:p>
      <w:pPr>
        <w:pStyle w:val="BodyText"/>
      </w:pPr>
      <w:r>
        <w:rPr>
          <w:bCs/>
          <w:b/>
        </w:rPr>
        <w:t xml:space="preserve">Account No.:</w:t>
      </w:r>
      <w:r>
        <w:t xml:space="preserve"> </w:t>
      </w:r>
      <w:r>
        <w:t xml:space="preserve">****-****-4821</w:t>
      </w:r>
    </w:p>
    <w:bookmarkEnd w:id="22"/>
    <w:bookmarkStart w:id="25" w:name="description-of-services-rendered"/>
    <w:p>
      <w:pPr>
        <w:pStyle w:val="Heading2"/>
      </w:pPr>
      <w:r>
        <w:t xml:space="preserve">Description of Services Rendered</w:t>
      </w:r>
    </w:p>
    <w:p>
      <w:pPr>
        <w:pStyle w:val="FirstParagraph"/>
      </w:pPr>
      <w:r>
        <w:t xml:space="preserve">The following Invoice reflects professional services provided by Dr. Eleanor M. Whitfield, a licensed Academic Researcher operating out of San Francisco, California, United States. All research activities were conducted in accordance with the terms outlined in Contract CTR-SF-2025-1187 and applicable federal and California state regulations governing academic research partnerships.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(USD)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Neurodegenerative disease literature review and systematic meta-analysis for Meridian Biotech's Phase II clinical trial preparation. Conducted by Academic Researcher Dr. Whitfield at the San Francisco research facility.</w:t>
            </w:r>
          </w:p>
        </w:tc>
        <w:tc>
          <w:tcPr/>
          <w:p>
            <w:pPr>
              <w:pStyle w:val="Compact"/>
              <w:jc w:val="left"/>
            </w:pPr>
            <w:r>
              <w:t xml:space="preserve">$275/hr</w:t>
            </w:r>
          </w:p>
        </w:tc>
        <w:tc>
          <w:tcPr/>
          <w:p>
            <w:pPr>
              <w:pStyle w:val="Compact"/>
              <w:jc w:val="left"/>
            </w:pPr>
            <w:r>
              <w:t xml:space="preserve">48</w:t>
            </w:r>
          </w:p>
        </w:tc>
        <w:tc>
          <w:tcPr/>
          <w:p>
            <w:pPr>
              <w:pStyle w:val="Compact"/>
              <w:jc w:val="left"/>
            </w:pPr>
            <w:r>
              <w:t xml:space="preserve">$13,200.00</w:t>
            </w:r>
          </w:p>
        </w:tc>
        <w:tc>
          <w:tcPr/>
          <w:p>
            <w:pPr>
              <w:pStyle w:val="Compact"/>
              <w:jc w:val="left"/>
            </w:pPr>
            <w:r>
              <w:t xml:space="preserve">Mar 3 – Mar 28, 2025</w:t>
            </w:r>
          </w:p>
        </w:tc>
      </w:tr>
      <w:tr>
        <w:tc>
          <w:tcPr/>
          <w:p>
            <w:pPr>
              <w:pStyle w:val="Compact"/>
              <w:jc w:val="left"/>
            </w:pPr>
            <w:r>
              <w:t xml:space="preserve">2</w:t>
            </w:r>
          </w:p>
        </w:tc>
        <w:tc>
          <w:tcPr/>
          <w:p>
            <w:pPr>
              <w:pStyle w:val="Compact"/>
              <w:jc w:val="left"/>
            </w:pPr>
            <w:r>
              <w:t xml:space="preserve">Design and statistical modeling of randomized controlled trial protocols. Academic Researcher provided expert consultation on sample size calculations, power analysis, and endpoint selection in compliance with FDA guidelines.</w:t>
            </w:r>
          </w:p>
        </w:tc>
        <w:tc>
          <w:tcPr/>
          <w:p>
            <w:pPr>
              <w:pStyle w:val="Compact"/>
              <w:jc w:val="left"/>
            </w:pPr>
            <w:r>
              <w:t xml:space="preserve">$275/hr</w:t>
            </w:r>
          </w:p>
        </w:tc>
        <w:tc>
          <w:tcPr/>
          <w:p>
            <w:pPr>
              <w:pStyle w:val="Compact"/>
              <w:jc w:val="left"/>
            </w:pPr>
            <w:r>
              <w:t xml:space="preserve">36</w:t>
            </w:r>
          </w:p>
        </w:tc>
        <w:tc>
          <w:tcPr/>
          <w:p>
            <w:pPr>
              <w:pStyle w:val="Compact"/>
              <w:jc w:val="left"/>
            </w:pPr>
            <w:r>
              <w:t xml:space="preserve">$9,900.00</w:t>
            </w:r>
          </w:p>
        </w:tc>
        <w:tc>
          <w:tcPr/>
          <w:p>
            <w:pPr>
              <w:pStyle w:val="Compact"/>
              <w:jc w:val="left"/>
            </w:pPr>
            <w:r>
              <w:t xml:space="preserve">Apr 1 – Apr 22, 2025</w:t>
            </w:r>
          </w:p>
        </w:tc>
      </w:tr>
      <w:tr>
        <w:tc>
          <w:tcPr/>
          <w:p>
            <w:pPr>
              <w:pStyle w:val="Compact"/>
              <w:jc w:val="left"/>
            </w:pPr>
            <w:r>
              <w:t xml:space="preserve">3</w:t>
            </w:r>
          </w:p>
        </w:tc>
        <w:tc>
          <w:tcPr/>
          <w:p>
            <w:pPr>
              <w:pStyle w:val="Compact"/>
              <w:jc w:val="left"/>
            </w:pPr>
            <w:r>
              <w:t xml:space="preserve">Peer-reviewed manuscript preparation and journal submission support. The Academic Researcher authored a 24-page research paper for submission to the</w:t>
            </w:r>
            <w:r>
              <w:t xml:space="preserve"> </w:t>
            </w:r>
            <w:r>
              <w:rPr>
                <w:iCs/>
                <w:i/>
              </w:rPr>
              <w:t xml:space="preserve">Journal of Neurological Sciences</w:t>
            </w:r>
            <w:r>
              <w:t xml:space="preserve">, including data visualization and statistical appendices.</w:t>
            </w:r>
          </w:p>
        </w:tc>
        <w:tc>
          <w:tcPr/>
          <w:p>
            <w:pPr>
              <w:pStyle w:val="Compact"/>
              <w:jc w:val="left"/>
            </w:pPr>
            <w:r>
              <w:t xml:space="preserve">$275/hr</w:t>
            </w:r>
          </w:p>
        </w:tc>
        <w:tc>
          <w:tcPr/>
          <w:p>
            <w:pPr>
              <w:pStyle w:val="Compact"/>
              <w:jc w:val="left"/>
            </w:pPr>
            <w:r>
              <w:t xml:space="preserve">42</w:t>
            </w:r>
          </w:p>
        </w:tc>
        <w:tc>
          <w:tcPr/>
          <w:p>
            <w:pPr>
              <w:pStyle w:val="Compact"/>
              <w:jc w:val="left"/>
            </w:pPr>
            <w:r>
              <w:t xml:space="preserve">$11,550.00</w:t>
            </w:r>
          </w:p>
        </w:tc>
        <w:tc>
          <w:tcPr/>
          <w:p>
            <w:pPr>
              <w:pStyle w:val="Compact"/>
              <w:jc w:val="left"/>
            </w:pPr>
            <w:r>
              <w:t xml:space="preserve">Apr 25 – May 18, 2025</w:t>
            </w:r>
          </w:p>
        </w:tc>
      </w:tr>
      <w:tr>
        <w:tc>
          <w:tcPr/>
          <w:p>
            <w:pPr>
              <w:pStyle w:val="Compact"/>
              <w:jc w:val="left"/>
            </w:pPr>
            <w:r>
              <w:t xml:space="preserve">4</w:t>
            </w:r>
          </w:p>
        </w:tc>
        <w:tc>
          <w:tcPr/>
          <w:p>
            <w:pPr>
              <w:pStyle w:val="Compact"/>
              <w:jc w:val="left"/>
            </w:pPr>
            <w:r>
              <w:t xml:space="preserve">Grant proposal development for National Institutes of Health (NIH) R01 funding application. Academic Researcher drafted the specific aims, research strategy, and budget justification sections in alignment with NIH San Francisco Bay Area program officer requirements.</w:t>
            </w:r>
          </w:p>
        </w:tc>
        <w:tc>
          <w:tcPr/>
          <w:p>
            <w:pPr>
              <w:pStyle w:val="Compact"/>
              <w:jc w:val="left"/>
            </w:pPr>
            <w:r>
              <w:t xml:space="preserve">$275/hr</w:t>
            </w:r>
          </w:p>
        </w:tc>
        <w:tc>
          <w:tcPr/>
          <w:p>
            <w:pPr>
              <w:pStyle w:val="Compact"/>
              <w:jc w:val="left"/>
            </w:pPr>
            <w:r>
              <w:t xml:space="preserve">30</w:t>
            </w:r>
          </w:p>
        </w:tc>
        <w:tc>
          <w:tcPr/>
          <w:p>
            <w:pPr>
              <w:pStyle w:val="Compact"/>
              <w:jc w:val="left"/>
            </w:pPr>
            <w:r>
              <w:t xml:space="preserve">$8,250.00</w:t>
            </w:r>
          </w:p>
        </w:tc>
        <w:tc>
          <w:tcPr/>
          <w:p>
            <w:pPr>
              <w:pStyle w:val="Compact"/>
              <w:jc w:val="left"/>
            </w:pPr>
            <w:r>
              <w:t xml:space="preserve">May 12 – May 31, 2025</w:t>
            </w:r>
          </w:p>
        </w:tc>
      </w:tr>
      <w:tr>
        <w:tc>
          <w:tcPr/>
          <w:p>
            <w:pPr>
              <w:pStyle w:val="Compact"/>
              <w:jc w:val="left"/>
            </w:pPr>
            <w:r>
              <w:t xml:space="preserve">5</w:t>
            </w:r>
          </w:p>
        </w:tc>
        <w:tc>
          <w:tcPr/>
          <w:p>
            <w:pPr>
              <w:pStyle w:val="Compact"/>
              <w:jc w:val="left"/>
            </w:pPr>
            <w:r>
              <w:t xml:space="preserve">Reimbursement of laboratory consumables and data storage services. Includes access fees to the San Francisco State University High-Performance Computing Center and archival storage of research datasets in compliance with California data privacy statutes.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$2,340.00</w:t>
            </w:r>
          </w:p>
        </w:tc>
        <w:tc>
          <w:tcPr/>
          <w:p>
            <w:pPr>
              <w:pStyle w:val="Compact"/>
              <w:jc w:val="left"/>
            </w:pPr>
            <w:r>
              <w:t xml:space="preserve">May 31,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$45,240.00</w:t>
            </w:r>
          </w:p>
        </w:tc>
      </w:tr>
      <w:tr>
        <w:tc>
          <w:tcPr/>
          <w:p>
            <w:pPr>
              <w:pStyle w:val="Compact"/>
              <w:jc w:val="left"/>
            </w:pPr>
            <w:r>
              <w:t xml:space="preserve">Applicable Discount (Early Contract Bonus)</w:t>
            </w:r>
          </w:p>
        </w:tc>
        <w:tc>
          <w:tcPr/>
          <w:p>
            <w:pPr>
              <w:pStyle w:val="Compact"/>
              <w:jc w:val="right"/>
            </w:pPr>
            <w:r>
              <w:t xml:space="preserve">-$2,262.00</w:t>
            </w:r>
          </w:p>
        </w:tc>
      </w:tr>
      <w:tr>
        <w:tc>
          <w:tcPr/>
          <w:p>
            <w:pPr>
              <w:pStyle w:val="Compact"/>
              <w:jc w:val="left"/>
            </w:pPr>
            <w:r>
              <w:t xml:space="preserve">California State Sales Tax (8.5%)</w:t>
            </w:r>
          </w:p>
        </w:tc>
        <w:tc>
          <w:tcPr/>
          <w:p>
            <w:pPr>
              <w:pStyle w:val="Compact"/>
              <w:jc w:val="right"/>
            </w:pPr>
            <w:r>
              <w:t xml:space="preserve">$3,644.22</w:t>
            </w:r>
          </w:p>
        </w:tc>
      </w:tr>
      <w:tr>
        <w:tc>
          <w:tcPr/>
          <w:p>
            <w:pPr>
              <w:pStyle w:val="Compact"/>
              <w:jc w:val="left"/>
            </w:pPr>
            <w:r>
              <w:t xml:space="preserve">San Francisco City Tax (0.3%)</w:t>
            </w:r>
          </w:p>
        </w:tc>
        <w:tc>
          <w:tcPr/>
          <w:p>
            <w:pPr>
              <w:pStyle w:val="Compact"/>
              <w:jc w:val="right"/>
            </w:pPr>
            <w:r>
              <w:t xml:space="preserve">$135.72</w:t>
            </w:r>
          </w:p>
        </w:tc>
      </w:tr>
      <w:tr>
        <w:tc>
          <w:tcPr/>
          <w:p>
            <w:pPr>
              <w:pStyle w:val="Compact"/>
              <w:jc w:val="left"/>
            </w:pPr>
            <w:r>
              <w:t xml:space="preserve">Grand Total Due</w:t>
            </w:r>
          </w:p>
        </w:tc>
        <w:tc>
          <w:tcPr/>
          <w:p>
            <w:pPr>
              <w:pStyle w:val="Compact"/>
              <w:jc w:val="right"/>
            </w:pPr>
            <w:r>
              <w:t xml:space="preserve">$46,757.94</w:t>
            </w:r>
          </w:p>
        </w:tc>
      </w:tr>
    </w:tbl>
    <w:bookmarkStart w:id="23" w:name="payment-terms-conditions"/>
    <w:p>
      <w:pPr>
        <w:pStyle w:val="Heading3"/>
      </w:pPr>
      <w:r>
        <w:t xml:space="preserve">Payment Terms &amp; Conditions</w:t>
      </w:r>
    </w:p>
    <w:p>
      <w:pPr>
        <w:numPr>
          <w:ilvl w:val="0"/>
          <w:numId w:val="1001"/>
        </w:numPr>
        <w:pStyle w:val="Compact"/>
      </w:pPr>
      <w:r>
        <w:t xml:space="preserve">Payment is due within thirty (30) calendar days from the date of this Invoice, no later than July 15, 2025.</w:t>
      </w:r>
    </w:p>
    <w:p>
      <w:pPr>
        <w:numPr>
          <w:ilvl w:val="0"/>
          <w:numId w:val="1001"/>
        </w:numPr>
        <w:pStyle w:val="Compact"/>
      </w:pPr>
      <w:r>
        <w:t xml:space="preserve">Accepted payment methods include wire transfer, ACH electronic funds transfer, or certified check payable to Whitfield Research Associates, San Francisco, CA.</w:t>
      </w:r>
    </w:p>
    <w:p>
      <w:pPr>
        <w:numPr>
          <w:ilvl w:val="0"/>
          <w:numId w:val="1001"/>
        </w:numPr>
        <w:pStyle w:val="Compact"/>
      </w:pPr>
      <w:r>
        <w:t xml:space="preserve">Late payments shall accrue interest at a rate of 1.5% per month (18% APR) in accordance with California Commercial Code Section 2310, applicable to all commercial transactions within the United States, San Francisco jurisdiction.</w:t>
      </w:r>
    </w:p>
    <w:p>
      <w:pPr>
        <w:numPr>
          <w:ilvl w:val="0"/>
          <w:numId w:val="1001"/>
        </w:numPr>
        <w:pStyle w:val="Compact"/>
      </w:pPr>
      <w:r>
        <w:t xml:space="preserve">This Invoice is issued in accordance with the Internal Revenue Service (IRS) guidelines for self-employed Academic Researchers operating as sole proprietors in the State of California.</w:t>
      </w:r>
    </w:p>
    <w:p>
      <w:pPr>
        <w:numPr>
          <w:ilvl w:val="0"/>
          <w:numId w:val="1001"/>
        </w:numPr>
        <w:pStyle w:val="Compact"/>
      </w:pPr>
      <w:r>
        <w:t xml:space="preserve">All services described herein were performed by a qualified Academic Researcher holding a Doctor of Philosophy (Ph.D.) in Neuroscience from the University of California, San Francisco (UCSF), and are subject to the intellectual property provisions of Contract CTR-SF-2025-1187.</w:t>
      </w:r>
    </w:p>
    <w:p>
      <w:pPr>
        <w:numPr>
          <w:ilvl w:val="0"/>
          <w:numId w:val="1001"/>
        </w:numPr>
        <w:pStyle w:val="Compact"/>
      </w:pPr>
      <w:r>
        <w:t xml:space="preserve">Disputes regarding this Invoice shall be resolved through binding arbitration in San Francisco, California, United States, in accordance with the rules of the American Arbitration Association.</w:t>
      </w:r>
    </w:p>
    <w:bookmarkEnd w:id="23"/>
    <w:bookmarkStart w:id="24" w:name="additional-notes"/>
    <w:p>
      <w:pPr>
        <w:pStyle w:val="Heading3"/>
      </w:pPr>
      <w:r>
        <w:t xml:space="preserve">Additional Notes</w:t>
      </w:r>
    </w:p>
    <w:p>
      <w:pPr>
        <w:pStyle w:val="FirstParagraph"/>
      </w:pPr>
      <w:r>
        <w:t xml:space="preserve">Dear Dr. Thornton,</w:t>
      </w:r>
    </w:p>
    <w:p>
      <w:pPr>
        <w:pStyle w:val="BodyText"/>
      </w:pPr>
      <w:r>
        <w:t xml:space="preserve">Thank you for the opportunity to serve as your contracted Academic Researcher for the MRC-2025-NEURO-034 project. I am pleased to confirm that all deliverables outlined in our San Francisco-based engagement agreement have been completed and submitted for your review. The systematic meta-analysis, trial protocol documentation, journal manuscript, and NIH grant proposal are all available in the shared Meridian Biotech research portal under the project folder "Whitfield_2025_Q2_Deliverables."</w:t>
      </w:r>
    </w:p>
    <w:p>
      <w:pPr>
        <w:pStyle w:val="BodyText"/>
      </w:pPr>
      <w:r>
        <w:t xml:space="preserve">Please note that the laboratory consumables and data storage charges listed in Line Item 5 are pass-through costs and are itemized on the attached receipt documentation (Appendix A). All research data generated during this engagement period remains the exclusive property of Meridian Biotechnology Corporation, with the sole exception of anonymized statistical methodologies, which the Academic Researcher retains the right to reference in future academic publications with prior written consent.</w:t>
      </w:r>
    </w:p>
    <w:p>
      <w:pPr>
        <w:pStyle w:val="BodyText"/>
      </w:pPr>
      <w:r>
        <w:t xml:space="preserve">Should you require any clarification regarding the line items on this Invoice, or wish to schedule a follow-up consultation in San Francisco, please do not hesitate to contact my office at (415) 555-0198 or via email. I look forward to continuing our productive research partnership.</w:t>
      </w:r>
    </w:p>
    <w:p>
      <w:pPr>
        <w:pStyle w:val="BodyText"/>
      </w:pPr>
      <w:r>
        <w:t xml:space="preserve">Sincerely,</w:t>
      </w:r>
      <w:r>
        <w:br/>
      </w:r>
      <w:r>
        <w:rPr>
          <w:bCs/>
          <w:b/>
        </w:rPr>
        <w:t xml:space="preserve">Dr. Eleanor M. Whitfield, Ph.D.</w:t>
      </w:r>
      <w:r>
        <w:br/>
      </w:r>
      <w:r>
        <w:t xml:space="preserve">Academic Researcher &amp; Principal Investigator</w:t>
      </w:r>
      <w:r>
        <w:br/>
      </w:r>
      <w:r>
        <w:t xml:space="preserve">Whitfield Research Associates, San Francisco, CA</w:t>
      </w:r>
    </w:p>
    <w:bookmarkEnd w:id="24"/>
    <w:p>
      <w:pPr>
        <w:pStyle w:val="BodyText"/>
      </w:pPr>
      <w:r>
        <w:rPr>
          <w:bCs/>
          <w:b/>
        </w:rPr>
        <w:t xml:space="preserve">Whitfield Research Associates</w:t>
      </w:r>
      <w:r>
        <w:t xml:space="preserve"> </w:t>
      </w:r>
      <w:r>
        <w:t xml:space="preserve">| 1455 Market Street, Suite 2200, San Francisco, CA 94103, United States</w:t>
      </w:r>
    </w:p>
    <w:p>
      <w:pPr>
        <w:pStyle w:val="BodyText"/>
      </w:pPr>
      <w:r>
        <w:t xml:space="preserve">Registered in the State of California | EIN: 94-2847561 | CA Business License: 12345678-90</w:t>
      </w:r>
    </w:p>
    <w:p>
      <w:pPr>
        <w:pStyle w:val="BodyText"/>
      </w:pPr>
      <w:r>
        <w:t xml:space="preserve">This Invoice was generated electronically and is valid without a physical signature per California Electronic Transactions Act (Cal. Civ. Code § 1633.1).</w:t>
      </w:r>
    </w:p>
    <w:p>
      <w:pPr>
        <w:pStyle w:val="BodyText"/>
      </w:pPr>
      <w:r>
        <w:t xml:space="preserve">© 2025 Whitfield Research Associates. All rights reserved. This document is the property of the issuing Academic Researcher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San Francisco, United States</dc:title>
  <dc:creator/>
  <dc:language>en</dc:language>
  <cp:keywords/>
  <dcterms:created xsi:type="dcterms:W3CDTF">2026-10-10T07:07:59Z</dcterms:created>
  <dcterms:modified xsi:type="dcterms:W3CDTF">2026-10-10T07:07:59Z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