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Accounting</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cherif-partners-accounting-firm"/>
    <w:p>
      <w:pPr>
        <w:pStyle w:val="Heading1"/>
      </w:pPr>
      <w:r>
        <w:t xml:space="preserve">Cherif &amp; Partners Accounting Firm</w:t>
      </w:r>
    </w:p>
    <w:p>
      <w:pPr>
        <w:pStyle w:val="FirstParagraph"/>
      </w:pPr>
      <w:r>
        <w:t xml:space="preserve">12, Rue Didouche Mourad, Hydra</w:t>
      </w:r>
    </w:p>
    <w:p>
      <w:pPr>
        <w:pStyle w:val="BodyText"/>
      </w:pPr>
      <w:r>
        <w:t xml:space="preserve">Algiers 16000, Algeria</w:t>
      </w:r>
    </w:p>
    <w:p>
      <w:pPr>
        <w:pStyle w:val="BodyText"/>
      </w:pPr>
      <w:r>
        <w:t xml:space="preserve">RC: 16/00-1234567B23 | NIF: 000123456789012</w:t>
      </w:r>
    </w:p>
    <w:p>
      <w:pPr>
        <w:pStyle w:val="BodyText"/>
      </w:pPr>
      <w:r>
        <w:t xml:space="preserve">Phone: +213 (0) 23 45 67 89 | Email: billing@cherifpartners.dz</w:t>
      </w:r>
    </w:p>
    <w:bookmarkEnd w:id="20"/>
    <w:bookmarkStart w:id="21" w:name="invoice"/>
    <w:p>
      <w:pPr>
        <w:pStyle w:val="Heading2"/>
      </w:pPr>
      <w:r>
        <w:t xml:space="preserve">INVOICE</w:t>
      </w:r>
    </w:p>
    <w:p>
      <w:pPr>
        <w:pStyle w:val="FirstParagraph"/>
      </w:pPr>
      <w:r>
        <w:t xml:space="preserve">Invoice No: INV-2025-00472</w:t>
      </w:r>
    </w:p>
    <w:p>
      <w:pPr>
        <w:pStyle w:val="BodyText"/>
      </w:pPr>
      <w:r>
        <w:t xml:space="preserve">Date: 15 June 2025</w:t>
      </w:r>
    </w:p>
    <w:p>
      <w:pPr>
        <w:pStyle w:val="BodyText"/>
      </w:pPr>
      <w:r>
        <w:t xml:space="preserve">Due Date: 15 July 2025</w:t>
      </w:r>
    </w:p>
    <w:bookmarkEnd w:id="21"/>
    <w:bookmarkStart w:id="22" w:name="billed-to"/>
    <w:p>
      <w:pPr>
        <w:pStyle w:val="Heading3"/>
      </w:pPr>
      <w:r>
        <w:t xml:space="preserve">Billed To</w:t>
      </w:r>
    </w:p>
    <w:p>
      <w:pPr>
        <w:pStyle w:val="FirstParagraph"/>
      </w:pPr>
      <w:r>
        <w:rPr>
          <w:bCs/>
          <w:b/>
        </w:rPr>
        <w:t xml:space="preserve">Atelier Numidique SARL</w:t>
      </w:r>
    </w:p>
    <w:p>
      <w:pPr>
        <w:pStyle w:val="BodyText"/>
      </w:pPr>
      <w:r>
        <w:t xml:space="preserve">45, Boulevard Zighout Youcef</w:t>
      </w:r>
    </w:p>
    <w:p>
      <w:pPr>
        <w:pStyle w:val="BodyText"/>
      </w:pPr>
      <w:r>
        <w:t xml:space="preserve">Algiers 16000, Algeria</w:t>
      </w:r>
    </w:p>
    <w:p>
      <w:pPr>
        <w:pStyle w:val="BodyText"/>
      </w:pPr>
      <w:r>
        <w:t xml:space="preserve">RC: 16/00-7654321B22 | NIF: 000987654321098</w:t>
      </w:r>
    </w:p>
    <w:p>
      <w:pPr>
        <w:pStyle w:val="BodyText"/>
      </w:pPr>
      <w:r>
        <w:t xml:space="preserve">Contact: Mr. Karim Benali, CFO</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Q2 2025 (April – June)</w:t>
      </w:r>
    </w:p>
    <w:p>
      <w:pPr>
        <w:pStyle w:val="BodyText"/>
      </w:pPr>
      <w:r>
        <w:rPr>
          <w:bCs/>
          <w:b/>
        </w:rPr>
        <w:t xml:space="preserve">Accountant Assigned:</w:t>
      </w:r>
      <w:r>
        <w:t xml:space="preserve"> </w:t>
      </w:r>
      <w:r>
        <w:t xml:space="preserve">Ms. Nadia Cherif, CPA</w:t>
      </w:r>
    </w:p>
    <w:p>
      <w:pPr>
        <w:pStyle w:val="BodyText"/>
      </w:pPr>
      <w:r>
        <w:rPr>
          <w:bCs/>
          <w:b/>
        </w:rPr>
        <w:t xml:space="preserve">Reference:</w:t>
      </w:r>
      <w:r>
        <w:t xml:space="preserve"> </w:t>
      </w:r>
      <w:r>
        <w:t xml:space="preserve">Contract No. CP-2025-018</w:t>
      </w:r>
    </w:p>
    <w:p>
      <w:pPr>
        <w:pStyle w:val="BodyText"/>
      </w:pPr>
      <w:r>
        <w:rPr>
          <w:bCs/>
          <w:b/>
        </w:rPr>
        <w:t xml:space="preserve">Currency:</w:t>
      </w:r>
      <w:r>
        <w:t xml:space="preserve"> </w:t>
      </w:r>
      <w:r>
        <w:t xml:space="preserve">Algerian Dinar (DZD)</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Accounting Services</w:t>
            </w:r>
          </w:p>
        </w:tc>
        <w:tc>
          <w:tcPr/>
          <w:p>
            <w:pPr>
              <w:pStyle w:val="Compact"/>
              <w:jc w:val="left"/>
            </w:pPr>
            <w:r>
              <w:t xml:space="preserve">Hours</w:t>
            </w:r>
          </w:p>
        </w:tc>
        <w:tc>
          <w:tcPr/>
          <w:p>
            <w:pPr>
              <w:pStyle w:val="Compact"/>
              <w:jc w:val="left"/>
            </w:pPr>
            <w:r>
              <w:t xml:space="preserve">Rate (DZD)</w:t>
            </w:r>
          </w:p>
        </w:tc>
        <w:tc>
          <w:tcPr/>
          <w:p>
            <w:pPr>
              <w:pStyle w:val="Compact"/>
              <w:jc w:val="left"/>
            </w:pPr>
            <w:r>
              <w:t xml:space="preserve">Amount (DZD)</w:t>
            </w:r>
          </w:p>
        </w:tc>
        <w:tc>
          <w:tcPr/>
          <w:p>
            <w:pPr>
              <w:pStyle w:val="Compact"/>
              <w:jc w:val="left"/>
            </w:pPr>
            <w:r>
              <w:t xml:space="preserve">VAT 19%</w:t>
            </w:r>
          </w:p>
        </w:tc>
      </w:tr>
      <w:tr>
        <w:tc>
          <w:tcPr/>
          <w:p>
            <w:pPr>
              <w:pStyle w:val="Compact"/>
              <w:jc w:val="left"/>
            </w:pPr>
            <w:r>
              <w:t xml:space="preserve">1</w:t>
            </w:r>
          </w:p>
        </w:tc>
        <w:tc>
          <w:tcPr/>
          <w:p>
            <w:pPr>
              <w:pStyle w:val="Compact"/>
              <w:jc w:val="left"/>
            </w:pPr>
            <w:r>
              <w:t xml:space="preserve">Monthly general ledger reconciliation and journal entry processing for Atelier Numidique SARL, performed by the lead Accountant in Algiers</w:t>
            </w:r>
          </w:p>
        </w:tc>
        <w:tc>
          <w:tcPr/>
          <w:p>
            <w:pPr>
              <w:pStyle w:val="Compact"/>
              <w:jc w:val="left"/>
            </w:pPr>
            <w:r>
              <w:t xml:space="preserve">48</w:t>
            </w:r>
          </w:p>
        </w:tc>
        <w:tc>
          <w:tcPr/>
          <w:p>
            <w:pPr>
              <w:pStyle w:val="Compact"/>
              <w:jc w:val="left"/>
            </w:pPr>
            <w:r>
              <w:t xml:space="preserve">2,500</w:t>
            </w:r>
          </w:p>
        </w:tc>
        <w:tc>
          <w:tcPr/>
          <w:p>
            <w:pPr>
              <w:pStyle w:val="Compact"/>
              <w:jc w:val="left"/>
            </w:pPr>
            <w:r>
              <w:t xml:space="preserve">120,000</w:t>
            </w:r>
          </w:p>
        </w:tc>
        <w:tc>
          <w:tcPr/>
          <w:p>
            <w:pPr>
              <w:pStyle w:val="Compact"/>
              <w:jc w:val="left"/>
            </w:pPr>
            <w:r>
              <w:t xml:space="preserve">22,800</w:t>
            </w:r>
          </w:p>
        </w:tc>
      </w:tr>
      <w:tr>
        <w:tc>
          <w:tcPr/>
          <w:p>
            <w:pPr>
              <w:pStyle w:val="Compact"/>
              <w:jc w:val="left"/>
            </w:pPr>
            <w:r>
              <w:t xml:space="preserve">2</w:t>
            </w:r>
          </w:p>
        </w:tc>
        <w:tc>
          <w:tcPr/>
          <w:p>
            <w:pPr>
              <w:pStyle w:val="Compact"/>
              <w:jc w:val="left"/>
            </w:pPr>
            <w:r>
              <w:t xml:space="preserve">Preparation and filing of quarterly tax declarations (IS, TVA, and withholding tax) in compliance with Algerian tax code regulations</w:t>
            </w:r>
          </w:p>
        </w:tc>
        <w:tc>
          <w:tcPr/>
          <w:p>
            <w:pPr>
              <w:pStyle w:val="Compact"/>
              <w:jc w:val="left"/>
            </w:pPr>
            <w:r>
              <w:t xml:space="preserve">32</w:t>
            </w:r>
          </w:p>
        </w:tc>
        <w:tc>
          <w:tcPr/>
          <w:p>
            <w:pPr>
              <w:pStyle w:val="Compact"/>
              <w:jc w:val="left"/>
            </w:pPr>
            <w:r>
              <w:t xml:space="preserve">2,500</w:t>
            </w:r>
          </w:p>
        </w:tc>
        <w:tc>
          <w:tcPr/>
          <w:p>
            <w:pPr>
              <w:pStyle w:val="Compact"/>
              <w:jc w:val="left"/>
            </w:pPr>
            <w:r>
              <w:t xml:space="preserve">80,000</w:t>
            </w:r>
          </w:p>
        </w:tc>
        <w:tc>
          <w:tcPr/>
          <w:p>
            <w:pPr>
              <w:pStyle w:val="Compact"/>
              <w:jc w:val="left"/>
            </w:pPr>
            <w:r>
              <w:t xml:space="preserve">15,200</w:t>
            </w:r>
          </w:p>
        </w:tc>
      </w:tr>
      <w:tr>
        <w:tc>
          <w:tcPr/>
          <w:p>
            <w:pPr>
              <w:pStyle w:val="Compact"/>
              <w:jc w:val="left"/>
            </w:pPr>
            <w:r>
              <w:t xml:space="preserve">3</w:t>
            </w:r>
          </w:p>
        </w:tc>
        <w:tc>
          <w:tcPr/>
          <w:p>
            <w:pPr>
              <w:pStyle w:val="Compact"/>
              <w:jc w:val="left"/>
            </w:pPr>
            <w:r>
              <w:t xml:space="preserve">Payroll accounting and social security contributions (CNAS) processing for 85 employees, managed by the Accountant team in Algeria</w:t>
            </w:r>
          </w:p>
        </w:tc>
        <w:tc>
          <w:tcPr/>
          <w:p>
            <w:pPr>
              <w:pStyle w:val="Compact"/>
              <w:jc w:val="left"/>
            </w:pPr>
            <w:r>
              <w:t xml:space="preserve">40</w:t>
            </w:r>
          </w:p>
        </w:tc>
        <w:tc>
          <w:tcPr/>
          <w:p>
            <w:pPr>
              <w:pStyle w:val="Compact"/>
              <w:jc w:val="left"/>
            </w:pPr>
            <w:r>
              <w:t xml:space="preserve">2,500</w:t>
            </w:r>
          </w:p>
        </w:tc>
        <w:tc>
          <w:tcPr/>
          <w:p>
            <w:pPr>
              <w:pStyle w:val="Compact"/>
              <w:jc w:val="left"/>
            </w:pPr>
            <w:r>
              <w:t xml:space="preserve">100,000</w:t>
            </w:r>
          </w:p>
        </w:tc>
        <w:tc>
          <w:tcPr/>
          <w:p>
            <w:pPr>
              <w:pStyle w:val="Compact"/>
              <w:jc w:val="left"/>
            </w:pPr>
            <w:r>
              <w:t xml:space="preserve">19,000</w:t>
            </w:r>
          </w:p>
        </w:tc>
      </w:tr>
      <w:tr>
        <w:tc>
          <w:tcPr/>
          <w:p>
            <w:pPr>
              <w:pStyle w:val="Compact"/>
              <w:jc w:val="left"/>
            </w:pPr>
            <w:r>
              <w:t xml:space="preserve">4</w:t>
            </w:r>
          </w:p>
        </w:tc>
        <w:tc>
          <w:tcPr/>
          <w:p>
            <w:pPr>
              <w:pStyle w:val="Compact"/>
              <w:jc w:val="left"/>
            </w:pPr>
            <w:r>
              <w:t xml:space="preserve">Financial statement preparation (balance sheet, income statement, cash flow) in accordance with Algerian accounting standards (SCF)</w:t>
            </w:r>
          </w:p>
        </w:tc>
        <w:tc>
          <w:tcPr/>
          <w:p>
            <w:pPr>
              <w:pStyle w:val="Compact"/>
              <w:jc w:val="left"/>
            </w:pPr>
            <w:r>
              <w:t xml:space="preserve">28</w:t>
            </w:r>
          </w:p>
        </w:tc>
        <w:tc>
          <w:tcPr/>
          <w:p>
            <w:pPr>
              <w:pStyle w:val="Compact"/>
              <w:jc w:val="left"/>
            </w:pPr>
            <w:r>
              <w:t xml:space="preserve">3,000</w:t>
            </w:r>
          </w:p>
        </w:tc>
        <w:tc>
          <w:tcPr/>
          <w:p>
            <w:pPr>
              <w:pStyle w:val="Compact"/>
              <w:jc w:val="left"/>
            </w:pPr>
            <w:r>
              <w:t xml:space="preserve">84,000</w:t>
            </w:r>
          </w:p>
        </w:tc>
        <w:tc>
          <w:tcPr/>
          <w:p>
            <w:pPr>
              <w:pStyle w:val="Compact"/>
              <w:jc w:val="left"/>
            </w:pPr>
            <w:r>
              <w:t xml:space="preserve">15,960</w:t>
            </w:r>
          </w:p>
        </w:tc>
      </w:tr>
      <w:tr>
        <w:tc>
          <w:tcPr/>
          <w:p>
            <w:pPr>
              <w:pStyle w:val="Compact"/>
              <w:jc w:val="left"/>
            </w:pPr>
            <w:r>
              <w:t xml:space="preserve">5</w:t>
            </w:r>
          </w:p>
        </w:tc>
        <w:tc>
          <w:tcPr/>
          <w:p>
            <w:pPr>
              <w:pStyle w:val="Compact"/>
              <w:jc w:val="left"/>
            </w:pPr>
            <w:r>
              <w:t xml:space="preserve">Advisory services on tax optimization strategies and regulatory compliance for businesses operating in Algiers, Algeria</w:t>
            </w:r>
          </w:p>
        </w:tc>
        <w:tc>
          <w:tcPr/>
          <w:p>
            <w:pPr>
              <w:pStyle w:val="Compact"/>
              <w:jc w:val="left"/>
            </w:pPr>
            <w:r>
              <w:t xml:space="preserve">16</w:t>
            </w:r>
          </w:p>
        </w:tc>
        <w:tc>
          <w:tcPr/>
          <w:p>
            <w:pPr>
              <w:pStyle w:val="Compact"/>
              <w:jc w:val="left"/>
            </w:pPr>
            <w:r>
              <w:t xml:space="preserve">3,500</w:t>
            </w:r>
          </w:p>
        </w:tc>
        <w:tc>
          <w:tcPr/>
          <w:p>
            <w:pPr>
              <w:pStyle w:val="Compact"/>
              <w:jc w:val="left"/>
            </w:pPr>
            <w:r>
              <w:t xml:space="preserve">56,000</w:t>
            </w:r>
          </w:p>
        </w:tc>
        <w:tc>
          <w:tcPr/>
          <w:p>
            <w:pPr>
              <w:pStyle w:val="Compact"/>
              <w:jc w:val="left"/>
            </w:pPr>
            <w:r>
              <w:t xml:space="preserve">10,640</w:t>
            </w:r>
          </w:p>
        </w:tc>
      </w:tr>
      <w:tr>
        <w:tc>
          <w:tcPr/>
          <w:p>
            <w:pPr>
              <w:pStyle w:val="Compact"/>
              <w:jc w:val="left"/>
            </w:pPr>
            <w:r>
              <w:t xml:space="preserve">6</w:t>
            </w:r>
          </w:p>
        </w:tc>
        <w:tc>
          <w:tcPr/>
          <w:p>
            <w:pPr>
              <w:pStyle w:val="Compact"/>
              <w:jc w:val="left"/>
            </w:pPr>
            <w:r>
              <w:t xml:space="preserve">Annual audit support and coordination with the statutory auditor, provided by the Accountant firm based in Algiers</w:t>
            </w:r>
          </w:p>
        </w:tc>
        <w:tc>
          <w:tcPr/>
          <w:p>
            <w:pPr>
              <w:pStyle w:val="Compact"/>
              <w:jc w:val="left"/>
            </w:pPr>
            <w:r>
              <w:t xml:space="preserve">24</w:t>
            </w:r>
          </w:p>
        </w:tc>
        <w:tc>
          <w:tcPr/>
          <w:p>
            <w:pPr>
              <w:pStyle w:val="Compact"/>
              <w:jc w:val="left"/>
            </w:pPr>
            <w:r>
              <w:t xml:space="preserve">3,000</w:t>
            </w:r>
          </w:p>
        </w:tc>
        <w:tc>
          <w:tcPr/>
          <w:p>
            <w:pPr>
              <w:pStyle w:val="Compact"/>
              <w:jc w:val="left"/>
            </w:pPr>
            <w:r>
              <w:t xml:space="preserve">72,000</w:t>
            </w:r>
          </w:p>
        </w:tc>
        <w:tc>
          <w:tcPr/>
          <w:p>
            <w:pPr>
              <w:pStyle w:val="Compact"/>
              <w:jc w:val="left"/>
            </w:pPr>
            <w:r>
              <w:t xml:space="preserve">13,680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(DZD)</w:t>
            </w:r>
          </w:p>
        </w:tc>
        <w:tc>
          <w:tcPr/>
          <w:p>
            <w:pPr>
              <w:pStyle w:val="Compact"/>
              <w:jc w:val="right"/>
            </w:pPr>
            <w:r>
              <w:rPr>
                <w:bCs/>
                <w:b/>
              </w:rPr>
              <w:t xml:space="preserve">512,000.00</w:t>
            </w:r>
          </w:p>
        </w:tc>
      </w:tr>
      <w:tr>
        <w:tc>
          <w:tcPr/>
          <w:p>
            <w:pPr>
              <w:pStyle w:val="Compact"/>
              <w:jc w:val="left"/>
            </w:pPr>
            <w:r>
              <w:t xml:space="preserve">VAT @ 19% (DZD)</w:t>
            </w:r>
          </w:p>
        </w:tc>
        <w:tc>
          <w:tcPr/>
          <w:p>
            <w:pPr>
              <w:pStyle w:val="Compact"/>
              <w:jc w:val="right"/>
            </w:pPr>
            <w:r>
              <w:rPr>
                <w:bCs/>
                <w:b/>
              </w:rPr>
              <w:t xml:space="preserve">97,280.00</w:t>
            </w:r>
          </w:p>
        </w:tc>
      </w:tr>
      <w:tr>
        <w:tc>
          <w:tcPr/>
          <w:p>
            <w:pPr>
              <w:pStyle w:val="Compact"/>
              <w:jc w:val="left"/>
            </w:pPr>
            <w:r>
              <w:t xml:space="preserve">Discount – Loyal Client (5%)</w:t>
            </w:r>
          </w:p>
        </w:tc>
        <w:tc>
          <w:tcPr/>
          <w:p>
            <w:pPr>
              <w:pStyle w:val="Compact"/>
              <w:jc w:val="right"/>
            </w:pPr>
            <w:r>
              <w:rPr>
                <w:bCs/>
                <w:b/>
              </w:rPr>
              <w:t xml:space="preserve">(25,600.00)</w:t>
            </w:r>
          </w:p>
        </w:tc>
      </w:tr>
      <w:tr>
        <w:tc>
          <w:tcPr/>
          <w:p>
            <w:pPr>
              <w:pStyle w:val="Compact"/>
              <w:jc w:val="left"/>
            </w:pPr>
            <w:r>
              <w:t xml:space="preserve">TOTAL DUE (DZD)</w:t>
            </w:r>
          </w:p>
        </w:tc>
        <w:tc>
          <w:tcPr/>
          <w:p>
            <w:pPr>
              <w:pStyle w:val="Compact"/>
              <w:jc w:val="right"/>
            </w:pPr>
            <w:r>
              <w:t xml:space="preserve">583,680.00</w:t>
            </w:r>
          </w:p>
        </w:tc>
      </w:tr>
    </w:tbl>
    <w:bookmarkStart w:id="24" w:name="payment-terms-conditions"/>
    <w:p>
      <w:pPr>
        <w:pStyle w:val="Heading3"/>
      </w:pPr>
      <w:r>
        <w:t xml:space="preserve">Payment Terms &amp; Conditions</w:t>
      </w:r>
    </w:p>
    <w:p>
      <w:pPr>
        <w:pStyle w:val="FirstParagraph"/>
      </w:pPr>
      <w:r>
        <w:t xml:space="preserve">This Invoice must be settled in full within thirty (30) calendar days from the date of issue. Payment shall be made via bank transfer to the account of Cherif &amp; Partners Accounting Firm, CNEP Bank, Algiers Branch, Account No. 0071234567890123456, RIB: 007 123 4567 8901 2345 6.</w:t>
      </w:r>
    </w:p>
    <w:p>
      <w:pPr>
        <w:pStyle w:val="BodyText"/>
      </w:pPr>
      <w:r>
        <w:t xml:space="preserve">Late payments shall incur a penalty of 1.5% per month of delay, in accordance with Algerian commercial law. This Invoice is valid for 90 days from the date of issue. Any dispute regarding this Invoice must be raised in writing within fifteen (15) days of receipt.</w:t>
      </w:r>
    </w:p>
    <w:p>
      <w:pPr>
        <w:pStyle w:val="BodyText"/>
      </w:pPr>
      <w:r>
        <w:t xml:space="preserve">All services rendered by our Accountant team in Algeria are subject to the professional code of ethics of the Algerian Order of Chartered Accountants (OEC). Confidentiality of all financial data is guaranteed under Algerian data protection regulations.</w:t>
      </w:r>
    </w:p>
    <w:bookmarkEnd w:id="24"/>
    <w:bookmarkStart w:id="25" w:name="important-notes"/>
    <w:p>
      <w:pPr>
        <w:pStyle w:val="Heading3"/>
      </w:pPr>
      <w:r>
        <w:t xml:space="preserve">Important Notes</w:t>
      </w:r>
    </w:p>
    <w:p>
      <w:pPr>
        <w:pStyle w:val="FirstParagraph"/>
      </w:pPr>
      <w:r>
        <w:t xml:space="preserve">This Invoice has been prepared in accordance with the Algerian Commercial Code and the regulations governing professional accounting services in the Republic of Algeria. The services described herein were performed by a licensed Accountant registered with the Algerian Order of Chartered Accountants, operating from our principal office in Algiers, Algeria.</w:t>
      </w:r>
    </w:p>
    <w:p>
      <w:pPr>
        <w:pStyle w:val="BodyText"/>
      </w:pPr>
      <w:r>
        <w:t xml:space="preserve">Atelier Numidique SARL acknowledges receipt of this Invoice and agrees to the terms stated above. A copy of this Invoice shall be retained in the company's accounting records for a minimum period of ten (10) years as required by Algerian fiscal law.</w:t>
      </w:r>
    </w:p>
    <w:p>
      <w:pPr>
        <w:pStyle w:val="BodyText"/>
      </w:pPr>
      <w:r>
        <w:t xml:space="preserve">For any queries regarding this Invoice or the accounting services provided, please contact our billing department in Algiers at the address or phone number listed above. We remain at your disposal for any clarification or additional documentation you may require.</w:t>
      </w:r>
    </w:p>
    <w:bookmarkEnd w:id="25"/>
    <w:p>
      <w:pPr>
        <w:pStyle w:val="BodyText"/>
      </w:pPr>
      <w:r>
        <w:rPr>
          <w:bCs/>
          <w:b/>
        </w:rPr>
        <w:t xml:space="preserve">Prepared by:</w:t>
      </w:r>
      <w:r>
        <w:br/>
      </w:r>
      <w:r>
        <w:t xml:space="preserve">Ms. Nadia Cherif, CPA</w:t>
      </w:r>
      <w:r>
        <w:br/>
      </w:r>
      <w:r>
        <w:t xml:space="preserve">Lead Accountant – Algiers, Algeria</w:t>
      </w:r>
      <w:r>
        <w:br/>
      </w:r>
      <w:r>
        <w:t xml:space="preserve">Date: 15/06/2025</w:t>
      </w:r>
    </w:p>
    <w:p>
      <w:pPr>
        <w:pStyle w:val="BodyText"/>
      </w:pPr>
      <w:r>
        <w:rPr>
          <w:bCs/>
          <w:b/>
        </w:rPr>
        <w:t xml:space="preserve">Authorized by:</w:t>
      </w:r>
      <w:r>
        <w:br/>
      </w:r>
      <w:r>
        <w:t xml:space="preserve">Mr. Rachid Cherif, Partner</w:t>
      </w:r>
      <w:r>
        <w:br/>
      </w:r>
      <w:r>
        <w:t xml:space="preserve">Cherif &amp; Partners Accounting Firm</w:t>
      </w:r>
      <w:r>
        <w:br/>
      </w:r>
      <w:r>
        <w:t xml:space="preserve">Algiers, Algeria</w:t>
      </w:r>
    </w:p>
    <w:p>
      <w:pPr>
        <w:pStyle w:val="BodyText"/>
      </w:pPr>
      <w:r>
        <w:rPr>
          <w:bCs/>
          <w:b/>
        </w:rPr>
        <w:t xml:space="preserve">Cherif &amp; Partners Accounting Firm</w:t>
      </w:r>
      <w:r>
        <w:t xml:space="preserve"> </w:t>
      </w:r>
      <w:r>
        <w:t xml:space="preserve">– Registered Professional Accounting Practice in Algeria</w:t>
      </w:r>
    </w:p>
    <w:p>
      <w:pPr>
        <w:pStyle w:val="BodyText"/>
      </w:pPr>
      <w:r>
        <w:t xml:space="preserve">12, Rue Didouche Mourad, Hydra, Algiers 16000, Algeria | RC: 16/00-1234567B23 | NIF: 000123456789012</w:t>
      </w:r>
    </w:p>
    <w:p>
      <w:pPr>
        <w:pStyle w:val="BodyText"/>
      </w:pPr>
      <w:r>
        <w:t xml:space="preserve">This Invoice is a legally binding document under the laws of the People's Democratic Republic of Algeria.</w:t>
      </w:r>
    </w:p>
    <w:p>
      <w:pPr>
        <w:pStyle w:val="BodyText"/>
      </w:pPr>
      <w:r>
        <w:t xml:space="preserve">Thank you for choosing our Accountant services in Algiers, Algeria. We value your trust and look forward to continuing our professional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Accounting Services - Algeria Algiers</dc:title>
  <dc:creator/>
  <dc:language>en</dc:language>
  <cp:keywords/>
  <dcterms:created xsi:type="dcterms:W3CDTF">2026-10-10T06:43:54Z</dcterms:created>
  <dcterms:modified xsi:type="dcterms:W3CDTF">2026-10-10T06:43:54Z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