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invoice"/>
    <w:p>
      <w:pPr>
        <w:pStyle w:val="Heading1"/>
      </w:pPr>
      <w:r>
        <w:t xml:space="preserve">INVOICE</w:t>
      </w:r>
    </w:p>
    <w:p>
      <w:pPr>
        <w:pStyle w:val="FirstParagraph"/>
      </w:pPr>
      <w:r>
        <w:t xml:space="preserve">Professional Accountant Services</w:t>
      </w:r>
    </w:p>
    <w:p>
      <w:pPr>
        <w:pStyle w:val="BodyText"/>
      </w:pPr>
      <w:r>
        <w:t xml:space="preserve">Serving Australia Melbourne &amp; Surrounding Regions</w:t>
      </w:r>
    </w:p>
    <w:bookmarkEnd w:id="20"/>
    <w:p>
      <w:pPr>
        <w:pStyle w:val="BodyText"/>
      </w:pPr>
      <w:r>
        <w:rPr>
          <w:bCs/>
          <w:b/>
        </w:rPr>
        <w:t xml:space="preserve">Melbourne Tax &amp; Accounting Solutions Pty Ltd</w:t>
      </w:r>
      <w:r>
        <w:br/>
      </w:r>
      <w:r>
        <w:t xml:space="preserve">Level 12, 350 Collins Street</w:t>
      </w:r>
      <w:r>
        <w:br/>
      </w:r>
      <w:r>
        <w:t xml:space="preserve">Melbourne, Victoria 3000</w:t>
      </w:r>
      <w:r>
        <w:br/>
      </w:r>
      <w:r>
        <w:t xml:space="preserve">Australia</w:t>
      </w:r>
      <w:r>
        <w:br/>
      </w:r>
      <w:r>
        <w:t xml:space="preserve">ABN: 48 123 456 789</w:t>
      </w:r>
      <w:r>
        <w:br/>
      </w:r>
      <w:r>
        <w:t xml:space="preserve">Phone: +61 3 9123 4567</w:t>
      </w:r>
      <w:r>
        <w:br/>
      </w:r>
      <w:r>
        <w:t xml:space="preserve">Email: billing@melbournetaxsolutions.com.au</w:t>
      </w:r>
    </w:p>
    <w:p>
      <w:pPr>
        <w:pStyle w:val="BodyText"/>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Status:</w:t>
      </w:r>
      <w:r>
        <w:t xml:space="preserve"> </w:t>
      </w:r>
      <w:r>
        <w:t xml:space="preserve">OUTSTANDING</w:t>
      </w:r>
    </w:p>
    <w:bookmarkStart w:id="21" w:name="billed-to"/>
    <w:p>
      <w:pPr>
        <w:pStyle w:val="Heading3"/>
      </w:pPr>
      <w:r>
        <w:t xml:space="preserve">Billed To:</w:t>
      </w:r>
    </w:p>
    <w:p>
      <w:pPr>
        <w:pStyle w:val="FirstParagraph"/>
      </w:pPr>
      <w:r>
        <w:rPr>
          <w:bCs/>
          <w:b/>
        </w:rPr>
        <w:t xml:space="preserve">Harbourview Property Group Pty Ltd</w:t>
      </w:r>
      <w:r>
        <w:br/>
      </w:r>
      <w:r>
        <w:t xml:space="preserve">Attention: Mr. James Whitfield, Managing Director</w:t>
      </w:r>
      <w:r>
        <w:br/>
      </w:r>
      <w:r>
        <w:t xml:space="preserve">88 Swanston Street, Suite 4</w:t>
      </w:r>
      <w:r>
        <w:br/>
      </w:r>
      <w:r>
        <w:t xml:space="preserve">Melbourne, Victoria 3000</w:t>
      </w:r>
      <w:r>
        <w:br/>
      </w:r>
      <w:r>
        <w:t xml:space="preserve">Australia</w:t>
      </w:r>
      <w:r>
        <w:br/>
      </w:r>
      <w:r>
        <w:t xml:space="preserve">ABN: 21 987 654 321</w:t>
      </w:r>
      <w:r>
        <w:br/>
      </w:r>
      <w:r>
        <w:t xml:space="preserve">Email: j.whitfield@harbourviewproperties.com.au</w:t>
      </w:r>
    </w:p>
    <w:bookmarkEnd w:id="21"/>
    <w:bookmarkStart w:id="23" w:name="X624f97a70e4d8f9c4e3fc2a25a5ea37cfa0f002"/>
    <w:p>
      <w:pPr>
        <w:pStyle w:val="Heading2"/>
      </w:pPr>
      <w:r>
        <w:t xml:space="preserve">Services Rendered by Your Accountant in Australia Melbourne</w:t>
      </w:r>
    </w:p>
    <w:p>
      <w:pPr>
        <w:pStyle w:val="FirstParagraph"/>
      </w:pPr>
      <w:r>
        <w:t xml:space="preserve">The following Invoice details the professional accountant services provided by Melbourne Tax &amp; Accounting Solutions Pty Ltd to Harbourview Property Group Pty Ltd for the financial period ending 30 June 2025. All services were delivered in accordance with Australian Taxation Office (ATO) guidelines and the Australian Chartered Accountants (CA ANZ) professional standards applicable in Australia Melbourne.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Accountant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Preparation and lodgement of Company Tax Return (Form 1010) for FY 2024-2025, including reconciliation of all income and expense accounts for the Melbourne-based property portfolio.</w:t>
            </w:r>
          </w:p>
        </w:tc>
        <w:tc>
          <w:tcPr/>
          <w:p>
            <w:pPr>
              <w:pStyle w:val="Compact"/>
              <w:jc w:val="left"/>
            </w:pPr>
            <w:r>
              <w:t xml:space="preserve">Apr 2025 – Jun 2025</w:t>
            </w:r>
          </w:p>
        </w:tc>
        <w:tc>
          <w:tcPr/>
          <w:p>
            <w:pPr>
              <w:pStyle w:val="Compact"/>
              <w:jc w:val="left"/>
            </w:pPr>
            <w:r>
              <w:t xml:space="preserve">24.5</w:t>
            </w:r>
          </w:p>
        </w:tc>
        <w:tc>
          <w:tcPr/>
          <w:p>
            <w:pPr>
              <w:pStyle w:val="Compact"/>
              <w:jc w:val="left"/>
            </w:pPr>
            <w:r>
              <w:t xml:space="preserve">$185.00</w:t>
            </w:r>
          </w:p>
        </w:tc>
        <w:tc>
          <w:tcPr/>
          <w:p>
            <w:pPr>
              <w:pStyle w:val="Compact"/>
              <w:jc w:val="left"/>
            </w:pPr>
            <w:r>
              <w:t xml:space="preserve">$4,532.50</w:t>
            </w:r>
          </w:p>
        </w:tc>
      </w:tr>
      <w:tr>
        <w:tc>
          <w:tcPr/>
          <w:p>
            <w:pPr>
              <w:pStyle w:val="Compact"/>
              <w:jc w:val="left"/>
            </w:pPr>
            <w:r>
              <w:t xml:space="preserve">02</w:t>
            </w:r>
          </w:p>
        </w:tc>
        <w:tc>
          <w:tcPr/>
          <w:p>
            <w:pPr>
              <w:pStyle w:val="Compact"/>
              <w:jc w:val="left"/>
            </w:pPr>
            <w:r>
              <w:t xml:space="preserve">Monthly bookkeeping and accounts payable/receivable management for the Australia Melbourne office, including bank reconciliations, payroll processing for 14 employees, and GST (Goods and Services Tax) return preparation and lodgement with the ATO.</w:t>
            </w:r>
          </w:p>
        </w:tc>
        <w:tc>
          <w:tcPr/>
          <w:p>
            <w:pPr>
              <w:pStyle w:val="Compact"/>
              <w:jc w:val="left"/>
            </w:pPr>
            <w:r>
              <w:t xml:space="preserve">Jan 2025 – Jun 2025</w:t>
            </w:r>
          </w:p>
        </w:tc>
        <w:tc>
          <w:tcPr/>
          <w:p>
            <w:pPr>
              <w:pStyle w:val="Compact"/>
              <w:jc w:val="left"/>
            </w:pPr>
            <w:r>
              <w:t xml:space="preserve">48.0</w:t>
            </w:r>
          </w:p>
        </w:tc>
        <w:tc>
          <w:tcPr/>
          <w:p>
            <w:pPr>
              <w:pStyle w:val="Compact"/>
              <w:jc w:val="left"/>
            </w:pPr>
            <w:r>
              <w:t xml:space="preserve">$165.00</w:t>
            </w:r>
          </w:p>
        </w:tc>
        <w:tc>
          <w:tcPr/>
          <w:p>
            <w:pPr>
              <w:pStyle w:val="Compact"/>
              <w:jc w:val="left"/>
            </w:pPr>
            <w:r>
              <w:t xml:space="preserve">$7,920.00</w:t>
            </w:r>
          </w:p>
        </w:tc>
      </w:tr>
      <w:tr>
        <w:tc>
          <w:tcPr/>
          <w:p>
            <w:pPr>
              <w:pStyle w:val="Compact"/>
              <w:jc w:val="left"/>
            </w:pPr>
            <w:r>
              <w:t xml:space="preserve">03</w:t>
            </w:r>
          </w:p>
        </w:tc>
        <w:tc>
          <w:tcPr/>
          <w:p>
            <w:pPr>
              <w:pStyle w:val="Compact"/>
              <w:jc w:val="left"/>
            </w:pPr>
            <w:r>
              <w:t xml:space="preserve">Preparation of management accounts and financial statements (Profit &amp; Loss, Balance Sheet, Cash Flow) in compliance with Australian Accounting Standards (AASB) for presentation to the board of directors in Melbourne.</w:t>
            </w:r>
          </w:p>
        </w:tc>
        <w:tc>
          <w:tcPr/>
          <w:p>
            <w:pPr>
              <w:pStyle w:val="Compact"/>
              <w:jc w:val="left"/>
            </w:pPr>
            <w:r>
              <w:t xml:space="preserve">Jun 2025</w:t>
            </w:r>
          </w:p>
        </w:tc>
        <w:tc>
          <w:tcPr/>
          <w:p>
            <w:pPr>
              <w:pStyle w:val="Compact"/>
              <w:jc w:val="left"/>
            </w:pPr>
            <w:r>
              <w:t xml:space="preserve">12.0</w:t>
            </w:r>
          </w:p>
        </w:tc>
        <w:tc>
          <w:tcPr/>
          <w:p>
            <w:pPr>
              <w:pStyle w:val="Compact"/>
              <w:jc w:val="left"/>
            </w:pPr>
            <w:r>
              <w:t xml:space="preserve">$195.00</w:t>
            </w:r>
          </w:p>
        </w:tc>
        <w:tc>
          <w:tcPr/>
          <w:p>
            <w:pPr>
              <w:pStyle w:val="Compact"/>
              <w:jc w:val="left"/>
            </w:pPr>
            <w:r>
              <w:t xml:space="preserve">$2,340.00</w:t>
            </w:r>
          </w:p>
        </w:tc>
      </w:tr>
      <w:tr>
        <w:tc>
          <w:tcPr/>
          <w:p>
            <w:pPr>
              <w:pStyle w:val="Compact"/>
              <w:jc w:val="left"/>
            </w:pPr>
            <w:r>
              <w:t xml:space="preserve">04</w:t>
            </w:r>
          </w:p>
        </w:tc>
        <w:tc>
          <w:tcPr/>
          <w:p>
            <w:pPr>
              <w:pStyle w:val="Compact"/>
              <w:jc w:val="left"/>
            </w:pPr>
            <w:r>
              <w:t xml:space="preserve">Advisory services on capital gains tax implications for the sale of two commercial properties located in the Melbourne CBD and South Yarra, including preparation of tax advice memorandum and ATO compliance documentation.</w:t>
            </w:r>
          </w:p>
        </w:tc>
        <w:tc>
          <w:tcPr/>
          <w:p>
            <w:pPr>
              <w:pStyle w:val="Compact"/>
              <w:jc w:val="left"/>
            </w:pPr>
            <w:r>
              <w:t xml:space="preserve">May 2025 – Jun 2025</w:t>
            </w:r>
          </w:p>
        </w:tc>
        <w:tc>
          <w:tcPr/>
          <w:p>
            <w:pPr>
              <w:pStyle w:val="Compact"/>
              <w:jc w:val="left"/>
            </w:pPr>
            <w:r>
              <w:t xml:space="preserve">8.5</w:t>
            </w:r>
          </w:p>
        </w:tc>
        <w:tc>
          <w:tcPr/>
          <w:p>
            <w:pPr>
              <w:pStyle w:val="Compact"/>
              <w:jc w:val="left"/>
            </w:pPr>
            <w:r>
              <w:t xml:space="preserve">$220.00</w:t>
            </w:r>
          </w:p>
        </w:tc>
        <w:tc>
          <w:tcPr/>
          <w:p>
            <w:pPr>
              <w:pStyle w:val="Compact"/>
              <w:jc w:val="left"/>
            </w:pPr>
            <w:r>
              <w:t xml:space="preserve">$1,870.00</w:t>
            </w:r>
          </w:p>
        </w:tc>
      </w:tr>
      <w:tr>
        <w:tc>
          <w:tcPr/>
          <w:p>
            <w:pPr>
              <w:pStyle w:val="Compact"/>
              <w:jc w:val="left"/>
            </w:pPr>
            <w:r>
              <w:t xml:space="preserve">05</w:t>
            </w:r>
          </w:p>
        </w:tc>
        <w:tc>
          <w:tcPr/>
          <w:p>
            <w:pPr>
              <w:pStyle w:val="Compact"/>
              <w:jc w:val="left"/>
            </w:pPr>
            <w:r>
              <w:t xml:space="preserve">Annual superannuation guarantee compliance review and preparation of SuperStream remittance reports for all employees, ensuring full compliance with Australian superannuation legislation as administered in Melbourne and Victoria.</w:t>
            </w:r>
          </w:p>
        </w:tc>
        <w:tc>
          <w:tcPr/>
          <w:p>
            <w:pPr>
              <w:pStyle w:val="Compact"/>
              <w:jc w:val="left"/>
            </w:pPr>
            <w:r>
              <w:t xml:space="preserve">Jun 2025</w:t>
            </w:r>
          </w:p>
        </w:tc>
        <w:tc>
          <w:tcPr/>
          <w:p>
            <w:pPr>
              <w:pStyle w:val="Compact"/>
              <w:jc w:val="left"/>
            </w:pPr>
            <w:r>
              <w:t xml:space="preserve">4.0</w:t>
            </w:r>
          </w:p>
        </w:tc>
        <w:tc>
          <w:tcPr/>
          <w:p>
            <w:pPr>
              <w:pStyle w:val="Compact"/>
              <w:jc w:val="left"/>
            </w:pPr>
            <w:r>
              <w:t xml:space="preserve">$175.00</w:t>
            </w:r>
          </w:p>
        </w:tc>
        <w:tc>
          <w:tcPr/>
          <w:p>
            <w:pPr>
              <w:pStyle w:val="Compact"/>
              <w:jc w:val="left"/>
            </w:pPr>
            <w:r>
              <w:t xml:space="preserve">$700.00</w:t>
            </w:r>
          </w:p>
        </w:tc>
      </w:tr>
      <w:tr>
        <w:tc>
          <w:tcPr/>
          <w:p>
            <w:pPr>
              <w:pStyle w:val="Compact"/>
              <w:jc w:val="left"/>
            </w:pPr>
            <w:r>
              <w:t xml:space="preserve">06</w:t>
            </w:r>
          </w:p>
        </w:tc>
        <w:tc>
          <w:tcPr/>
          <w:p>
            <w:pPr>
              <w:pStyle w:val="Compact"/>
              <w:jc w:val="left"/>
            </w:pPr>
            <w:r>
              <w:t xml:space="preserve">Preparation of Division 7 (transfer pricing) documentation for inter-company transactions between the Melbourne entity and the Sydney subsidiary, ensuring compliance with ATO transfer pricing rules.</w:t>
            </w:r>
          </w:p>
        </w:tc>
        <w:tc>
          <w:tcPr/>
          <w:p>
            <w:pPr>
              <w:pStyle w:val="Compact"/>
              <w:jc w:val="left"/>
            </w:pPr>
            <w:r>
              <w:t xml:space="preserve">Jun 2025</w:t>
            </w:r>
          </w:p>
        </w:tc>
        <w:tc>
          <w:tcPr/>
          <w:p>
            <w:pPr>
              <w:pStyle w:val="Compact"/>
              <w:jc w:val="left"/>
            </w:pPr>
            <w:r>
              <w:t xml:space="preserve">6.5</w:t>
            </w:r>
          </w:p>
        </w:tc>
        <w:tc>
          <w:tcPr/>
          <w:p>
            <w:pPr>
              <w:pStyle w:val="Compact"/>
              <w:jc w:val="left"/>
            </w:pPr>
            <w:r>
              <w:t xml:space="preserve">$210.00</w:t>
            </w:r>
          </w:p>
        </w:tc>
        <w:tc>
          <w:tcPr/>
          <w:p>
            <w:pPr>
              <w:pStyle w:val="Compact"/>
              <w:jc w:val="left"/>
            </w:pPr>
            <w:r>
              <w:t xml:space="preserve">$1,365.00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$18,727.50</w:t>
            </w:r>
          </w:p>
        </w:tc>
      </w:tr>
      <w:tr>
        <w:tc>
          <w:tcPr/>
          <w:p>
            <w:pPr>
              <w:pStyle w:val="Compact"/>
              <w:jc w:val="left"/>
            </w:pPr>
            <w:r>
              <w:t xml:space="preserve">GST @ 10% (AUD)</w:t>
            </w:r>
          </w:p>
        </w:tc>
        <w:tc>
          <w:tcPr/>
          <w:p>
            <w:pPr>
              <w:pStyle w:val="Compact"/>
              <w:jc w:val="left"/>
            </w:pPr>
            <w:r>
              <w:t xml:space="preserve">$1,872.75</w:t>
            </w:r>
          </w:p>
        </w:tc>
      </w:tr>
      <w:tr>
        <w:tc>
          <w:tcPr/>
          <w:p>
            <w:pPr>
              <w:pStyle w:val="Compact"/>
              <w:jc w:val="left"/>
            </w:pPr>
            <w:r>
              <w:t xml:space="preserve">Total Amount Due (AUD)</w:t>
            </w:r>
          </w:p>
        </w:tc>
        <w:tc>
          <w:tcPr/>
          <w:p>
            <w:pPr>
              <w:pStyle w:val="Compact"/>
              <w:jc w:val="left"/>
            </w:pPr>
            <w:r>
              <w:t xml:space="preserve">$20,600.25</w:t>
            </w:r>
          </w:p>
        </w:tc>
      </w:tr>
    </w:tbl>
    <w:bookmarkStart w:id="22" w:name="payment-terms-important-notes"/>
    <w:p>
      <w:pPr>
        <w:pStyle w:val="Heading3"/>
      </w:pPr>
      <w:r>
        <w:t xml:space="preserve">Payment Terms &amp; Important Notes</w:t>
      </w:r>
    </w:p>
    <w:p>
      <w:pPr>
        <w:pStyle w:val="FirstParagraph"/>
      </w:pPr>
      <w:r>
        <w:rPr>
          <w:bCs/>
          <w:b/>
        </w:rPr>
        <w:t xml:space="preserve">Payment Due:</w:t>
      </w:r>
      <w:r>
        <w:t xml:space="preserve"> </w:t>
      </w:r>
      <w:r>
        <w:t xml:space="preserve">This Invoice is payable within 30 days of the invoice date (by 15 July 2025). Please remit payment via Electronic Funds Transfer (EFT) to the following account:</w:t>
      </w:r>
    </w:p>
    <w:p>
      <w:pPr>
        <w:pStyle w:val="BodyText"/>
      </w:pPr>
      <w:r>
        <w:rPr>
          <w:bCs/>
          <w:b/>
        </w:rPr>
        <w:t xml:space="preserve">Bank:</w:t>
      </w:r>
      <w:r>
        <w:t xml:space="preserve"> </w:t>
      </w:r>
      <w:r>
        <w:t xml:space="preserve">Commonwealth Bank of Australia</w:t>
      </w:r>
      <w:r>
        <w:br/>
      </w:r>
      <w:r>
        <w:rPr>
          <w:bCs/>
          <w:b/>
        </w:rPr>
        <w:t xml:space="preserve">BSB:</w:t>
      </w:r>
      <w:r>
        <w:t xml:space="preserve"> </w:t>
      </w:r>
      <w:r>
        <w:t xml:space="preserve">063-123</w:t>
      </w:r>
      <w:r>
        <w:br/>
      </w:r>
      <w:r>
        <w:rPr>
          <w:bCs/>
          <w:b/>
        </w:rPr>
        <w:t xml:space="preserve">Account Number:</w:t>
      </w:r>
      <w:r>
        <w:t xml:space="preserve"> </w:t>
      </w:r>
      <w:r>
        <w:t xml:space="preserve">1234 5678</w:t>
      </w:r>
      <w:r>
        <w:br/>
      </w:r>
      <w:r>
        <w:rPr>
          <w:bCs/>
          <w:b/>
        </w:rPr>
        <w:t xml:space="preserve">Account Name:</w:t>
      </w:r>
      <w:r>
        <w:t xml:space="preserve"> </w:t>
      </w:r>
      <w:r>
        <w:t xml:space="preserve">Melbourne Tax &amp; Accounting Solutions Pty Ltd</w:t>
      </w:r>
      <w:r>
        <w:br/>
      </w:r>
      <w:r>
        <w:rPr>
          <w:bCs/>
          <w:b/>
        </w:rPr>
        <w:t xml:space="preserve">Reference:</w:t>
      </w:r>
      <w:r>
        <w:t xml:space="preserve"> </w:t>
      </w:r>
      <w:r>
        <w:t xml:space="preserve">INV-2025-0487</w:t>
      </w:r>
    </w:p>
    <w:p>
      <w:pPr>
        <w:pStyle w:val="BodyText"/>
      </w:pPr>
      <w:r>
        <w:rPr>
          <w:bCs/>
          <w:b/>
        </w:rPr>
        <w:t xml:space="preserve">Late Payment:</w:t>
      </w:r>
      <w:r>
        <w:t xml:space="preserve"> </w:t>
      </w:r>
      <w:r>
        <w:t xml:space="preserve">In accordance with the Australian Consumer Law and our engagement agreement, a late payment fee of 1.5% per month (or the maximum rate permitted by Victorian law) will be applied to any outstanding balance after the due date. This Invoice is issued in compliance with the Taxation Administration Act 1953 (Cth) and all relevant Australian accounting and tax legislation.</w:t>
      </w:r>
    </w:p>
    <w:p>
      <w:pPr>
        <w:pStyle w:val="BodyText"/>
      </w:pPr>
      <w:r>
        <w:rPr>
          <w:bCs/>
          <w:b/>
        </w:rPr>
        <w:t xml:space="preserve">Disputes:</w:t>
      </w:r>
      <w:r>
        <w:t xml:space="preserve"> </w:t>
      </w:r>
      <w:r>
        <w:t xml:space="preserve">Should you have any queries or disputes regarding this Invoice or the accountant services rendered, please contact your dedicated accountant at Melbourne Tax &amp; Accounting Solutions within 14 days of the invoice date. We are based in Australia Melbourne and are available for in-person meetings at our Collins Street office or via video conference.</w:t>
      </w:r>
    </w:p>
    <w:p>
      <w:pPr>
        <w:pStyle w:val="BodyText"/>
      </w:pPr>
      <w:r>
        <w:rPr>
          <w:bCs/>
          <w:b/>
        </w:rPr>
        <w:t xml:space="preserve">Record Keeping:</w:t>
      </w:r>
      <w:r>
        <w:t xml:space="preserve"> </w:t>
      </w:r>
      <w:r>
        <w:t xml:space="preserve">As per ATO requirements, please retain this Invoice and all supporting documentation for a minimum of five (5) years. This document serves as your official tax invoice for GST purposes under Australian tax law.</w:t>
      </w:r>
    </w:p>
    <w:bookmarkEnd w:id="22"/>
    <w:p>
      <w:pPr>
        <w:pStyle w:val="BodyText"/>
      </w:pPr>
      <w:r>
        <w:rPr>
          <w:bCs/>
          <w:b/>
        </w:rPr>
        <w:t xml:space="preserve">Melbourne Tax &amp; Accounting Solutions Pty Ltd</w:t>
      </w:r>
      <w:r>
        <w:t xml:space="preserve"> </w:t>
      </w:r>
      <w:r>
        <w:t xml:space="preserve">| Level 12, 350 Collins Street, Melbourne VIC 3000, Australia</w:t>
      </w:r>
      <w:r>
        <w:br/>
      </w:r>
      <w:r>
        <w:t xml:space="preserve">ABN: 48 123 456 789 | ACN: 123 456 789 | Registered with the Australian Securities &amp; Investments Commission (ASIC)</w:t>
      </w:r>
      <w:r>
        <w:br/>
      </w:r>
      <w:r>
        <w:t xml:space="preserve">All accountant services are provided in accordance with the professional standards of CA ANZ and CPA Australia.</w:t>
      </w:r>
      <w:r>
        <w:br/>
      </w:r>
      <w:r>
        <w:t xml:space="preserve">This Invoice was generated electronically and is valid without a physical signature. For queries, contact billing@melbournetaxsolutions.com.au or call +61 3 9123 4567.</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Australia Melbourne</dc:title>
  <dc:creator/>
  <dc:language>en</dc:language>
  <cp:keywords/>
  <dcterms:created xsi:type="dcterms:W3CDTF">2026-10-10T09:07:09Z</dcterms:created>
  <dcterms:modified xsi:type="dcterms:W3CDTF">2026-10-10T09:07:09Z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