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Accounting</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Xf3431306aa61973f343d81c6cbdfdff5dee0f56"/>
    <w:p>
      <w:pPr>
        <w:pStyle w:val="Heading1"/>
      </w:pPr>
      <w:r>
        <w:t xml:space="preserve">Shanghai Meridian Accounting Firm Co., Ltd.</w:t>
      </w:r>
    </w:p>
    <w:p>
      <w:pPr>
        <w:pStyle w:val="FirstParagraph"/>
      </w:pPr>
      <w:r>
        <w:t xml:space="preserve">No. 888 Century Avenue, Pudong New Area</w:t>
      </w:r>
    </w:p>
    <w:p>
      <w:pPr>
        <w:pStyle w:val="BodyText"/>
      </w:pPr>
      <w:r>
        <w:t xml:space="preserve">China Shanghai, 200120, People's Republic of China</w:t>
      </w:r>
    </w:p>
    <w:p>
      <w:pPr>
        <w:pStyle w:val="BodyText"/>
      </w:pPr>
      <w:r>
        <w:t xml:space="preserve">Tel: +86-21-5888-6600 | Email: billing@meridian-acc.cn</w:t>
      </w:r>
    </w:p>
    <w:p>
      <w:pPr>
        <w:pStyle w:val="BodyText"/>
      </w:pPr>
      <w:r>
        <w:t xml:space="preserve">Unified Social Credit Code: 91310115MA1K4X7B2T</w:t>
      </w:r>
    </w:p>
    <w:p>
      <w:pPr>
        <w:pStyle w:val="BodyText"/>
      </w:pPr>
      <w:r>
        <w:t xml:space="preserve">VAT General Taxpayer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SMF-2025-0712-0048</w:t>
      </w:r>
    </w:p>
    <w:p>
      <w:pPr>
        <w:pStyle w:val="BodyText"/>
      </w:pPr>
      <w:r>
        <w:rPr>
          <w:bCs/>
          <w:b/>
        </w:rPr>
        <w:t xml:space="preserve">Invoice Date:</w:t>
      </w:r>
      <w:r>
        <w:t xml:space="preserve"> </w:t>
      </w:r>
      <w:r>
        <w:t xml:space="preserve">July 12, 2025</w:t>
      </w:r>
    </w:p>
    <w:p>
      <w:pPr>
        <w:pStyle w:val="BodyText"/>
      </w:pPr>
      <w:r>
        <w:rPr>
          <w:bCs/>
          <w:b/>
        </w:rPr>
        <w:t xml:space="preserve">Due Date:</w:t>
      </w:r>
      <w:r>
        <w:t xml:space="preserve"> </w:t>
      </w:r>
      <w:r>
        <w:t xml:space="preserve">August 11, 2025</w:t>
      </w:r>
    </w:p>
    <w:p>
      <w:pPr>
        <w:pStyle w:val="BodyText"/>
      </w:pPr>
      <w:r>
        <w:rPr>
          <w:bCs/>
          <w:b/>
        </w:rPr>
        <w:t xml:space="preserve">Service Period:</w:t>
      </w:r>
      <w:r>
        <w:t xml:space="preserve"> </w:t>
      </w:r>
      <w:r>
        <w:t xml:space="preserve">June 1 – June 30, 2025</w:t>
      </w:r>
    </w:p>
    <w:p>
      <w:pPr>
        <w:pStyle w:val="BodyText"/>
      </w:pPr>
      <w:r>
        <w:rPr>
          <w:bCs/>
          <w:b/>
        </w:rPr>
        <w:t xml:space="preserve">Currency:</w:t>
      </w:r>
      <w:r>
        <w:t xml:space="preserve"> </w:t>
      </w:r>
      <w:r>
        <w:t xml:space="preserve">CNY (Chinese Yuan)</w:t>
      </w:r>
    </w:p>
    <w:bookmarkEnd w:id="21"/>
    <w:bookmarkStart w:id="22" w:name="billed-by-accountant"/>
    <w:p>
      <w:pPr>
        <w:pStyle w:val="Heading3"/>
      </w:pPr>
      <w:r>
        <w:t xml:space="preserve">Billed By (Accountant)</w:t>
      </w:r>
    </w:p>
    <w:p>
      <w:pPr>
        <w:pStyle w:val="FirstParagraph"/>
      </w:pPr>
      <w:r>
        <w:rPr>
          <w:bCs/>
          <w:b/>
        </w:rPr>
        <w:t xml:space="preserve">Shanghai Meridian Accounting Firm Co., Ltd.</w:t>
      </w:r>
    </w:p>
    <w:p>
      <w:pPr>
        <w:pStyle w:val="BodyText"/>
      </w:pPr>
      <w:r>
        <w:t xml:space="preserve">Lead Accountant: Mr. Wei Zhang, CPA (China)</w:t>
      </w:r>
    </w:p>
    <w:p>
      <w:pPr>
        <w:pStyle w:val="BodyText"/>
      </w:pPr>
      <w:r>
        <w:t xml:space="preserve">License No.: 310100202500341</w:t>
      </w:r>
    </w:p>
    <w:p>
      <w:pPr>
        <w:pStyle w:val="BodyText"/>
      </w:pPr>
      <w:r>
        <w:t xml:space="preserve">No. 888 Century Avenue, Pudong New Area</w:t>
      </w:r>
    </w:p>
    <w:p>
      <w:pPr>
        <w:pStyle w:val="BodyText"/>
      </w:pPr>
      <w:r>
        <w:t xml:space="preserve">China Shanghai, 200120</w:t>
      </w:r>
    </w:p>
    <w:p>
      <w:pPr>
        <w:pStyle w:val="BodyText"/>
      </w:pPr>
      <w:r>
        <w:t xml:space="preserve">Tax ID: 91310115MA1K4X7B2T</w:t>
      </w:r>
    </w:p>
    <w:bookmarkEnd w:id="22"/>
    <w:bookmarkStart w:id="23" w:name="billed-to-client"/>
    <w:p>
      <w:pPr>
        <w:pStyle w:val="Heading3"/>
      </w:pPr>
      <w:r>
        <w:t xml:space="preserve">Billed To (Client)</w:t>
      </w:r>
    </w:p>
    <w:p>
      <w:pPr>
        <w:pStyle w:val="FirstParagraph"/>
      </w:pPr>
      <w:r>
        <w:rPr>
          <w:bCs/>
          <w:b/>
        </w:rPr>
        <w:t xml:space="preserve">Shanghai Horizon Trading Co., Ltd.</w:t>
      </w:r>
    </w:p>
    <w:p>
      <w:pPr>
        <w:pStyle w:val="BodyText"/>
      </w:pPr>
      <w:r>
        <w:t xml:space="preserve">Attn: Ms. Lin Fang, Finance Director</w:t>
      </w:r>
    </w:p>
    <w:p>
      <w:pPr>
        <w:pStyle w:val="BodyText"/>
      </w:pPr>
      <w:r>
        <w:t xml:space="preserve">No. 120 Nanjing West Road, Jing'an District</w:t>
      </w:r>
    </w:p>
    <w:p>
      <w:pPr>
        <w:pStyle w:val="BodyText"/>
      </w:pPr>
      <w:r>
        <w:t xml:space="preserve">China Shanghai, 200040</w:t>
      </w:r>
    </w:p>
    <w:p>
      <w:pPr>
        <w:pStyle w:val="BodyText"/>
      </w:pPr>
      <w:r>
        <w:t xml:space="preserve">Unified Social Credit Code: 91310106MA1F8R2K9L</w:t>
      </w:r>
    </w:p>
    <w:p>
      <w:pPr>
        <w:pStyle w:val="BodyText"/>
      </w:pPr>
      <w:r>
        <w:t xml:space="preserve">Bank: ICBC Shanghai Branch</w:t>
      </w:r>
    </w:p>
    <w:p>
      <w:pPr>
        <w:pStyle w:val="BodyText"/>
      </w:pPr>
      <w:r>
        <w:t xml:space="preserve">Account: 1001 2345 6789 0123 456</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Accounting Services</w:t>
            </w:r>
          </w:p>
        </w:tc>
        <w:tc>
          <w:tcPr/>
          <w:p>
            <w:pPr>
              <w:pStyle w:val="Compact"/>
              <w:jc w:val="left"/>
            </w:pPr>
            <w:r>
              <w:t xml:space="preserve">Rate (CNY)</w:t>
            </w:r>
          </w:p>
        </w:tc>
        <w:tc>
          <w:tcPr/>
          <w:p>
            <w:pPr>
              <w:pStyle w:val="Compact"/>
              <w:jc w:val="left"/>
            </w:pPr>
            <w:r>
              <w:t xml:space="preserve">Hours / Units</w:t>
            </w:r>
          </w:p>
        </w:tc>
        <w:tc>
          <w:tcPr/>
          <w:p>
            <w:pPr>
              <w:pStyle w:val="Compact"/>
              <w:jc w:val="left"/>
            </w:pPr>
            <w:r>
              <w:t xml:space="preserve">VAT Rate</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Monthly financial statement preparation and reconciliation for the client's operations in China Shanghai, including balance sheet, income statement, and cash flow statement in compliance with Chinese Accounting Standards (CAS).</w:t>
            </w:r>
          </w:p>
        </w:tc>
        <w:tc>
          <w:tcPr/>
          <w:p>
            <w:pPr>
              <w:pStyle w:val="Compact"/>
              <w:jc w:val="left"/>
            </w:pPr>
            <w:r>
              <w:t xml:space="preserve">1,200.00</w:t>
            </w:r>
          </w:p>
        </w:tc>
        <w:tc>
          <w:tcPr/>
          <w:p>
            <w:pPr>
              <w:pStyle w:val="Compact"/>
              <w:jc w:val="left"/>
            </w:pPr>
            <w:r>
              <w:t xml:space="preserve">16 hrs</w:t>
            </w:r>
          </w:p>
        </w:tc>
        <w:tc>
          <w:tcPr/>
          <w:p>
            <w:pPr>
              <w:pStyle w:val="Compact"/>
              <w:jc w:val="left"/>
            </w:pPr>
            <w:r>
              <w:t xml:space="preserve">6%</w:t>
            </w:r>
          </w:p>
        </w:tc>
        <w:tc>
          <w:tcPr/>
          <w:p>
            <w:pPr>
              <w:pStyle w:val="Compact"/>
              <w:jc w:val="left"/>
            </w:pPr>
            <w:r>
              <w:t xml:space="preserve">20,352.00</w:t>
            </w:r>
          </w:p>
        </w:tc>
      </w:tr>
      <w:tr>
        <w:tc>
          <w:tcPr/>
          <w:p>
            <w:pPr>
              <w:pStyle w:val="Compact"/>
              <w:jc w:val="left"/>
            </w:pPr>
            <w:r>
              <w:t xml:space="preserve">2</w:t>
            </w:r>
          </w:p>
        </w:tc>
        <w:tc>
          <w:tcPr/>
          <w:p>
            <w:pPr>
              <w:pStyle w:val="Compact"/>
              <w:jc w:val="left"/>
            </w:pPr>
            <w:r>
              <w:t xml:space="preserve">Monthly VAT filing and tax compliance advisory. The Accountant prepared and submitted the Value-Added Tax return to the Shanghai Municipal Tax Bureau, ensuring full compliance with the tax regulations applicable in China Shanghai.</w:t>
            </w:r>
          </w:p>
        </w:tc>
        <w:tc>
          <w:tcPr/>
          <w:p>
            <w:pPr>
              <w:pStyle w:val="Compact"/>
              <w:jc w:val="left"/>
            </w:pPr>
            <w:r>
              <w:t xml:space="preserve">800.00</w:t>
            </w:r>
          </w:p>
        </w:tc>
        <w:tc>
          <w:tcPr/>
          <w:p>
            <w:pPr>
              <w:pStyle w:val="Compact"/>
              <w:jc w:val="left"/>
            </w:pPr>
            <w:r>
              <w:t xml:space="preserve">8 hrs</w:t>
            </w:r>
          </w:p>
        </w:tc>
        <w:tc>
          <w:tcPr/>
          <w:p>
            <w:pPr>
              <w:pStyle w:val="Compact"/>
              <w:jc w:val="left"/>
            </w:pPr>
            <w:r>
              <w:t xml:space="preserve">6%</w:t>
            </w:r>
          </w:p>
        </w:tc>
        <w:tc>
          <w:tcPr/>
          <w:p>
            <w:pPr>
              <w:pStyle w:val="Compact"/>
              <w:jc w:val="left"/>
            </w:pPr>
            <w:r>
              <w:t xml:space="preserve">6,784.00</w:t>
            </w:r>
          </w:p>
        </w:tc>
      </w:tr>
      <w:tr>
        <w:tc>
          <w:tcPr/>
          <w:p>
            <w:pPr>
              <w:pStyle w:val="Compact"/>
              <w:jc w:val="left"/>
            </w:pPr>
            <w:r>
              <w:t xml:space="preserve">3</w:t>
            </w:r>
          </w:p>
        </w:tc>
        <w:tc>
          <w:tcPr/>
          <w:p>
            <w:pPr>
              <w:pStyle w:val="Compact"/>
              <w:jc w:val="left"/>
            </w:pPr>
            <w:r>
              <w:t xml:space="preserve">Payroll processing and social insurance contribution management for 45 employees. The Accountant coordinated with the Shanghai Human Resources and Social Security Bureau to ensure accurate withholding and remittance of individual income tax and social security contributions.</w:t>
            </w:r>
          </w:p>
        </w:tc>
        <w:tc>
          <w:tcPr/>
          <w:p>
            <w:pPr>
              <w:pStyle w:val="Compact"/>
              <w:jc w:val="left"/>
            </w:pPr>
            <w:r>
              <w:t xml:space="preserve">950.00</w:t>
            </w:r>
          </w:p>
        </w:tc>
        <w:tc>
          <w:tcPr/>
          <w:p>
            <w:pPr>
              <w:pStyle w:val="Compact"/>
              <w:jc w:val="left"/>
            </w:pPr>
            <w:r>
              <w:t xml:space="preserve">12 hrs</w:t>
            </w:r>
          </w:p>
        </w:tc>
        <w:tc>
          <w:tcPr/>
          <w:p>
            <w:pPr>
              <w:pStyle w:val="Compact"/>
              <w:jc w:val="left"/>
            </w:pPr>
            <w:r>
              <w:t xml:space="preserve">6%</w:t>
            </w:r>
          </w:p>
        </w:tc>
        <w:tc>
          <w:tcPr/>
          <w:p>
            <w:pPr>
              <w:pStyle w:val="Compact"/>
              <w:jc w:val="left"/>
            </w:pPr>
            <w:r>
              <w:t xml:space="preserve">12,084.00</w:t>
            </w:r>
          </w:p>
        </w:tc>
      </w:tr>
      <w:tr>
        <w:tc>
          <w:tcPr/>
          <w:p>
            <w:pPr>
              <w:pStyle w:val="Compact"/>
              <w:jc w:val="left"/>
            </w:pPr>
            <w:r>
              <w:t xml:space="preserve">4</w:t>
            </w:r>
          </w:p>
        </w:tc>
        <w:tc>
          <w:tcPr/>
          <w:p>
            <w:pPr>
              <w:pStyle w:val="Compact"/>
              <w:jc w:val="left"/>
            </w:pPr>
            <w:r>
              <w:t xml:space="preserve">Quarterly corporate income tax prepayment calculation and filing. The Accountant performed the quarterly CIT prepayment assessment in accordance with the Enterprise Income Tax Law of the People's Republic of China and filed the return with the competent tax authority in China Shanghai.</w:t>
            </w:r>
          </w:p>
        </w:tc>
        <w:tc>
          <w:tcPr/>
          <w:p>
            <w:pPr>
              <w:pStyle w:val="Compact"/>
              <w:jc w:val="left"/>
            </w:pPr>
            <w:r>
              <w:t xml:space="preserve">1,500.00</w:t>
            </w:r>
          </w:p>
        </w:tc>
        <w:tc>
          <w:tcPr/>
          <w:p>
            <w:pPr>
              <w:pStyle w:val="Compact"/>
              <w:jc w:val="left"/>
            </w:pPr>
            <w:r>
              <w:t xml:space="preserve">10 hrs</w:t>
            </w:r>
          </w:p>
        </w:tc>
        <w:tc>
          <w:tcPr/>
          <w:p>
            <w:pPr>
              <w:pStyle w:val="Compact"/>
              <w:jc w:val="left"/>
            </w:pPr>
            <w:r>
              <w:t xml:space="preserve">6%</w:t>
            </w:r>
          </w:p>
        </w:tc>
        <w:tc>
          <w:tcPr/>
          <w:p>
            <w:pPr>
              <w:pStyle w:val="Compact"/>
              <w:jc w:val="left"/>
            </w:pPr>
            <w:r>
              <w:t xml:space="preserve">15,900.00</w:t>
            </w:r>
          </w:p>
        </w:tc>
      </w:tr>
      <w:tr>
        <w:tc>
          <w:tcPr/>
          <w:p>
            <w:pPr>
              <w:pStyle w:val="Compact"/>
              <w:jc w:val="left"/>
            </w:pPr>
            <w:r>
              <w:t xml:space="preserve">5</w:t>
            </w:r>
          </w:p>
        </w:tc>
        <w:tc>
          <w:tcPr/>
          <w:p>
            <w:pPr>
              <w:pStyle w:val="Compact"/>
              <w:jc w:val="left"/>
            </w:pPr>
            <w:r>
              <w:t xml:space="preserve">Accounts payable and receivable management, vendor reconciliation, and aging analysis. The Accountant reviewed all outstanding invoices and credit notes, identified discrepancies, and recommended corrective actions to the client's management team.</w:t>
            </w:r>
          </w:p>
        </w:tc>
        <w:tc>
          <w:tcPr/>
          <w:p>
            <w:pPr>
              <w:pStyle w:val="Compact"/>
              <w:jc w:val="left"/>
            </w:pPr>
            <w:r>
              <w:t xml:space="preserve">700.00</w:t>
            </w:r>
          </w:p>
        </w:tc>
        <w:tc>
          <w:tcPr/>
          <w:p>
            <w:pPr>
              <w:pStyle w:val="Compact"/>
              <w:jc w:val="left"/>
            </w:pPr>
            <w:r>
              <w:t xml:space="preserve">14 hrs</w:t>
            </w:r>
          </w:p>
        </w:tc>
        <w:tc>
          <w:tcPr/>
          <w:p>
            <w:pPr>
              <w:pStyle w:val="Compact"/>
              <w:jc w:val="left"/>
            </w:pPr>
            <w:r>
              <w:t xml:space="preserve">6%</w:t>
            </w:r>
          </w:p>
        </w:tc>
        <w:tc>
          <w:tcPr/>
          <w:p>
            <w:pPr>
              <w:pStyle w:val="Compact"/>
              <w:jc w:val="left"/>
            </w:pPr>
            <w:r>
              <w:t xml:space="preserve">10,372.00</w:t>
            </w:r>
          </w:p>
        </w:tc>
      </w:tr>
      <w:tr>
        <w:tc>
          <w:tcPr/>
          <w:p>
            <w:pPr>
              <w:pStyle w:val="Compact"/>
              <w:jc w:val="left"/>
            </w:pPr>
            <w:r>
              <w:t xml:space="preserve">6</w:t>
            </w:r>
          </w:p>
        </w:tc>
        <w:tc>
          <w:tcPr/>
          <w:p>
            <w:pPr>
              <w:pStyle w:val="Compact"/>
              <w:jc w:val="left"/>
            </w:pPr>
            <w:r>
              <w:t xml:space="preserve">Advisory on cross-border transaction documentation and transfer pricing compliance for the client's intercompany transactions with its subsidiary in Singapore. The Accountant ensured that all documentation met the requirements of the State Taxation Administration of China.</w:t>
            </w:r>
          </w:p>
        </w:tc>
        <w:tc>
          <w:tcPr/>
          <w:p>
            <w:pPr>
              <w:pStyle w:val="Compact"/>
              <w:jc w:val="left"/>
            </w:pPr>
            <w:r>
              <w:t xml:space="preserve">2,000.00</w:t>
            </w:r>
          </w:p>
        </w:tc>
        <w:tc>
          <w:tcPr/>
          <w:p>
            <w:pPr>
              <w:pStyle w:val="Compact"/>
              <w:jc w:val="left"/>
            </w:pPr>
            <w:r>
              <w:t xml:space="preserve">6 hrs</w:t>
            </w:r>
          </w:p>
        </w:tc>
        <w:tc>
          <w:tcPr/>
          <w:p>
            <w:pPr>
              <w:pStyle w:val="Compact"/>
              <w:jc w:val="left"/>
            </w:pPr>
            <w:r>
              <w:t xml:space="preserve">6%</w:t>
            </w:r>
          </w:p>
        </w:tc>
        <w:tc>
          <w:tcPr/>
          <w:p>
            <w:pPr>
              <w:pStyle w:val="Compact"/>
              <w:jc w:val="left"/>
            </w:pPr>
            <w:r>
              <w:t xml:space="preserve">12,720.00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left"/>
            </w:pPr>
            <w:r>
              <w:t xml:space="preserve">¥ 76,112.00</w:t>
            </w:r>
          </w:p>
        </w:tc>
      </w:tr>
      <w:tr>
        <w:tc>
          <w:tcPr/>
          <w:p>
            <w:pPr>
              <w:pStyle w:val="Compact"/>
              <w:jc w:val="left"/>
            </w:pPr>
            <w:r>
              <w:t xml:space="preserve">VAT @ 6% (Service Tax)</w:t>
            </w:r>
          </w:p>
        </w:tc>
        <w:tc>
          <w:tcPr/>
          <w:p>
            <w:pPr>
              <w:pStyle w:val="Compact"/>
              <w:jc w:val="left"/>
            </w:pPr>
            <w:r>
              <w:t xml:space="preserve">¥ 4,566.72</w:t>
            </w:r>
          </w:p>
        </w:tc>
      </w:tr>
      <w:tr>
        <w:tc>
          <w:tcPr/>
          <w:p>
            <w:pPr>
              <w:pStyle w:val="Compact"/>
              <w:jc w:val="left"/>
            </w:pPr>
            <w:r>
              <w:t xml:space="preserve">Surcharges (Urban Construction Tax, Education Surcharge)</w:t>
            </w:r>
          </w:p>
        </w:tc>
        <w:tc>
          <w:tcPr/>
          <w:p>
            <w:pPr>
              <w:pStyle w:val="Compact"/>
              <w:jc w:val="left"/>
            </w:pPr>
            <w:r>
              <w:t xml:space="preserve">¥ 319.67</w:t>
            </w:r>
          </w:p>
        </w:tc>
      </w:tr>
      <w:tr>
        <w:tc>
          <w:tcPr/>
          <w:p>
            <w:pPr>
              <w:pStyle w:val="Compact"/>
              <w:jc w:val="left"/>
            </w:pPr>
            <w:r>
              <w:t xml:space="preserve">TOTAL AMOUNT DUE</w:t>
            </w:r>
          </w:p>
        </w:tc>
        <w:tc>
          <w:tcPr/>
          <w:p>
            <w:pPr>
              <w:pStyle w:val="Compact"/>
              <w:jc w:val="left"/>
            </w:pPr>
            <w:r>
              <w:t xml:space="preserve">¥ 81, - 81, - ¥ 80,998.39</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Invoice date of July 12, 2025. Payment is due no later than August 11, 2025. The Accountant at Shanghai Meridian Accounting Firm requests that all payments be made via bank transfer to the account specified above.</w:t>
      </w:r>
    </w:p>
    <w:p>
      <w:pPr>
        <w:pStyle w:val="BodyText"/>
      </w:pPr>
      <w:r>
        <w:rPr>
          <w:bCs/>
          <w:b/>
        </w:rPr>
        <w:t xml:space="preserve">Bank Transfer Details:</w:t>
      </w:r>
      <w:r>
        <w:t xml:space="preserve"> </w:t>
      </w:r>
      <w:r>
        <w:t xml:space="preserve">ICBC Shanghai Pudong Branch | Account Name: Shanghai Meridian Accounting Firm Co., Ltd. | Account No.: 1001 9876 5432 0987 654 | SWIFT: ICBKCNBJSHG</w:t>
      </w:r>
    </w:p>
    <w:p>
      <w:pPr>
        <w:pStyle w:val="BodyText"/>
      </w:pPr>
      <w:r>
        <w:t xml:space="preserve">Please reference the Invoice number</w:t>
      </w:r>
      <w:r>
        <w:t xml:space="preserve"> </w:t>
      </w:r>
      <w:r>
        <w:rPr>
          <w:bCs/>
          <w:b/>
        </w:rPr>
        <w:t xml:space="preserve">SMF-2025-0712-0048</w:t>
      </w:r>
      <w:r>
        <w:t xml:space="preserve"> </w:t>
      </w:r>
      <w:r>
        <w:t xml:space="preserve">in the payment remittance to ensure proper reconciliation by the Accountant's office.</w:t>
      </w:r>
    </w:p>
    <w:p>
      <w:pPr>
        <w:pStyle w:val="BodyText"/>
      </w:pPr>
      <w:r>
        <w:t xml:space="preserve">A late payment penalty of 0.05% per calendar day will be applied to any outstanding balance after the due date, in accordance with the service agreement executed between the parties.</w:t>
      </w:r>
    </w:p>
    <w:bookmarkEnd w:id="24"/>
    <w:bookmarkStart w:id="25" w:name="important-notes-terms"/>
    <w:p>
      <w:pPr>
        <w:pStyle w:val="Heading3"/>
      </w:pPr>
      <w:r>
        <w:t xml:space="preserve">Important Notes &amp; Terms</w:t>
      </w:r>
    </w:p>
    <w:p>
      <w:pPr>
        <w:numPr>
          <w:ilvl w:val="0"/>
          <w:numId w:val="1001"/>
        </w:numPr>
        <w:pStyle w:val="Compact"/>
      </w:pPr>
      <w:r>
        <w:t xml:space="preserve">This Invoice has been issued in accordance with the Measures for the Administration of Invoices of the People's Republic of China and the relevant tax regulations of the Shanghai Municipal Tax Bureau.</w:t>
      </w:r>
    </w:p>
    <w:p>
      <w:pPr>
        <w:numPr>
          <w:ilvl w:val="0"/>
          <w:numId w:val="1001"/>
        </w:numPr>
        <w:pStyle w:val="Compact"/>
      </w:pPr>
      <w:r>
        <w:t xml:space="preserve">The Accountant confirms that all services described herein were performed in full compliance with the Chinese Accounting Standards (CAS) and the Accounting Law of the People's Republic of China.</w:t>
      </w:r>
    </w:p>
    <w:p>
      <w:pPr>
        <w:numPr>
          <w:ilvl w:val="0"/>
          <w:numId w:val="1001"/>
        </w:numPr>
        <w:pStyle w:val="Compact"/>
      </w:pPr>
      <w:r>
        <w:t xml:space="preserve">This Invoice constitutes a valid tax voucher for the client's bookkeeping and tax deduction purposes in China Shanghai. The client is advised to retain this document for a minimum of ten (10) years as required by the Accounting Archives Management Measures.</w:t>
      </w:r>
    </w:p>
    <w:p>
      <w:pPr>
        <w:numPr>
          <w:ilvl w:val="0"/>
          <w:numId w:val="1001"/>
        </w:numPr>
        <w:pStyle w:val="Compact"/>
      </w:pPr>
      <w:r>
        <w:t xml:space="preserve">All figures are stated in Chinese Yuan (CNY). In the event of any discrepancy between the written amount and the numerical amount, the written amount shall prevail.</w:t>
      </w:r>
    </w:p>
    <w:p>
      <w:pPr>
        <w:numPr>
          <w:ilvl w:val="0"/>
          <w:numId w:val="1001"/>
        </w:numPr>
        <w:pStyle w:val="Compact"/>
      </w:pPr>
      <w:r>
        <w:t xml:space="preserve">This Invoice is non-transferable and non-refundable once the accounting services have been rendered and accepted by the client.</w:t>
      </w:r>
    </w:p>
    <w:p>
      <w:pPr>
        <w:numPr>
          <w:ilvl w:val="0"/>
          <w:numId w:val="1001"/>
        </w:numPr>
        <w:pStyle w:val="Compact"/>
      </w:pPr>
      <w:r>
        <w:t xml:space="preserve">For any disputes arising from this Invoice or the associated services, the parties agree to resolve matters through amicable negotiation. Should negotiation fail, the dispute shall be submitted to the Shanghai International Arbitration Center for arbitration in China Shanghai.</w:t>
      </w:r>
    </w:p>
    <w:p>
      <w:pPr>
        <w:numPr>
          <w:ilvl w:val="0"/>
          <w:numId w:val="1001"/>
        </w:numPr>
        <w:pStyle w:val="Compact"/>
      </w:pPr>
      <w:r>
        <w:t xml:space="preserve">The Accountant reserves the right to issue a credit note or a supplementary Invoice should any adjustment to the services rendered be identified within the statutory correction period.</w:t>
      </w:r>
    </w:p>
    <w:bookmarkEnd w:id="25"/>
    <w:p>
      <w:pPr>
        <w:pStyle w:val="FirstParagraph"/>
      </w:pPr>
      <w:r>
        <w:rPr>
          <w:bCs/>
          <w:b/>
        </w:rPr>
        <w:t xml:space="preserve">Prepared &amp; Issued By:</w:t>
      </w:r>
      <w:r>
        <w:br/>
      </w:r>
      <w:r>
        <w:t xml:space="preserve">Mr. Wei Zhang, CPA (China)</w:t>
      </w:r>
      <w:r>
        <w:br/>
      </w:r>
      <w:r>
        <w:t xml:space="preserve">Lead Accountant, Shanghai Meridian Accounting Firm</w:t>
      </w:r>
      <w:r>
        <w:br/>
      </w:r>
      <w:r>
        <w:t xml:space="preserve">Date: July 12, 2025</w:t>
      </w:r>
    </w:p>
    <w:p>
      <w:pPr>
        <w:pStyle w:val="BodyText"/>
      </w:pPr>
      <w:r>
        <w:rPr>
          <w:bCs/>
          <w:b/>
        </w:rPr>
        <w:t xml:space="preserve">Received &amp; Accepted By:</w:t>
      </w:r>
      <w:r>
        <w:br/>
      </w:r>
      <w:r>
        <w:t xml:space="preserve">Ms. Lin Fang, Finance Director</w:t>
      </w:r>
      <w:r>
        <w:br/>
      </w:r>
      <w:r>
        <w:t xml:space="preserve">Shanghai Horizon Trading Co., Ltd.</w:t>
      </w:r>
      <w:r>
        <w:br/>
      </w:r>
      <w:r>
        <w:t xml:space="preserve">Date: ______________________</w:t>
      </w:r>
    </w:p>
    <w:p>
      <w:pPr>
        <w:pStyle w:val="BodyText"/>
      </w:pPr>
      <w:r>
        <w:rPr>
          <w:bCs/>
          <w:b/>
        </w:rPr>
        <w:t xml:space="preserve">Shanghai Meridian Accounting Firm Co., Ltd.</w:t>
      </w:r>
      <w:r>
        <w:t xml:space="preserve"> </w:t>
      </w:r>
      <w:r>
        <w:t xml:space="preserve">| No. 888 Century Avenue, Pudong New Area, China Shanghai, 200120</w:t>
      </w:r>
    </w:p>
    <w:p>
      <w:pPr>
        <w:pStyle w:val="BodyText"/>
      </w:pPr>
      <w:r>
        <w:t xml:space="preserve">Unified Social Credit Code: 91310115MA1K4X7B2T | VAT Registration No.: 91310115MA1K4X7B2T</w:t>
      </w:r>
    </w:p>
    <w:p>
      <w:pPr>
        <w:pStyle w:val="BodyText"/>
      </w:pPr>
      <w:r>
        <w:t xml:space="preserve">This Invoice was generated electronically and is valid without a physical seal in accordance with the Electronic Signature Law of the PRC.</w:t>
      </w:r>
    </w:p>
    <w:p>
      <w:pPr>
        <w:pStyle w:val="BodyText"/>
      </w:pPr>
      <w:r>
        <w:t xml:space="preserve">© 2025 Shanghai Meridian Accounting Firm Co., Ltd. All rights reserved. | Invoice SMF-2025-0712-0048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Accounting Services - China Shanghai</dc:title>
  <dc:creator/>
  <dc:language>en</dc:language>
  <cp:keywords/>
  <dcterms:created xsi:type="dcterms:W3CDTF">2026-10-10T06:48:58Z</dcterms:created>
  <dcterms:modified xsi:type="dcterms:W3CDTF">2026-10-10T06:48:58Z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