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Xe2e82c1a4091434330d77a8c3db6dc74ca2db82"/>
    <w:p>
      <w:pPr>
        <w:pStyle w:val="Heading1"/>
      </w:pPr>
      <w:r>
        <w:t xml:space="preserve">Andes Professional Accounting &amp; Advisory S.A.S.</w:t>
      </w:r>
    </w:p>
    <w:p>
      <w:pPr>
        <w:pStyle w:val="FirstParagraph"/>
      </w:pPr>
      <w:r>
        <w:t xml:space="preserve">NIT: 901.234.567-8 | DIAN Registered</w:t>
      </w:r>
    </w:p>
    <w:p>
      <w:pPr>
        <w:pStyle w:val="BodyText"/>
      </w:pPr>
      <w:r>
        <w:t xml:space="preserve">Carrera 43A # 6 Sur - 120, Of. 504</w:t>
      </w:r>
    </w:p>
    <w:p>
      <w:pPr>
        <w:pStyle w:val="BodyText"/>
      </w:pPr>
      <w:r>
        <w:t xml:space="preserve">El Poblado, Medellín, Antioquia, Colombia</w:t>
      </w:r>
    </w:p>
    <w:p>
      <w:pPr>
        <w:pStyle w:val="BodyText"/>
      </w:pPr>
      <w:r>
        <w:t xml:space="preserve">Phone: +57 (604) 444 5566 | Email: billing@andesaccounting.co</w:t>
      </w:r>
    </w:p>
    <w:bookmarkEnd w:id="20"/>
    <w:bookmarkStart w:id="21" w:name="invoice"/>
    <w:p>
      <w:pPr>
        <w:pStyle w:val="Heading2"/>
      </w:pPr>
      <w:r>
        <w:t xml:space="preserve">INVOICE</w:t>
      </w:r>
    </w:p>
    <w:p>
      <w:pPr>
        <w:pStyle w:val="FirstParagraph"/>
      </w:pPr>
      <w:r>
        <w:t xml:space="preserve">Invoice No.: INV-2025-00487</w:t>
      </w:r>
    </w:p>
    <w:p>
      <w:pPr>
        <w:pStyle w:val="BodyText"/>
      </w:pPr>
      <w:r>
        <w:t xml:space="preserve">Date: June 15, 2025</w:t>
      </w:r>
    </w:p>
    <w:p>
      <w:pPr>
        <w:pStyle w:val="BodyText"/>
      </w:pPr>
      <w:r>
        <w:t xml:space="preserve">Due Date: July 15,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Café del Valle Exportadores S.A.S.</w:t>
      </w:r>
    </w:p>
    <w:p>
      <w:pPr>
        <w:pStyle w:val="BodyText"/>
      </w:pPr>
      <w:r>
        <w:rPr>
          <w:bCs/>
          <w:b/>
        </w:rPr>
        <w:t xml:space="preserve">NIT:</w:t>
      </w:r>
      <w:r>
        <w:t xml:space="preserve"> </w:t>
      </w:r>
      <w:r>
        <w:t xml:space="preserve">830.456.789-1</w:t>
      </w:r>
    </w:p>
    <w:p>
      <w:pPr>
        <w:pStyle w:val="BodyText"/>
      </w:pPr>
      <w:r>
        <w:rPr>
          <w:bCs/>
          <w:b/>
        </w:rPr>
        <w:t xml:space="preserve">Address:</w:t>
      </w:r>
      <w:r>
        <w:t xml:space="preserve"> </w:t>
      </w:r>
      <w:r>
        <w:t xml:space="preserve">Calle 50 # 44B - 25, Envigado</w:t>
      </w:r>
    </w:p>
    <w:p>
      <w:pPr>
        <w:pStyle w:val="BodyText"/>
      </w:pPr>
      <w:r>
        <w:t xml:space="preserve">Medellín Metropolitan Area, Antioquia, Colombia</w:t>
      </w:r>
    </w:p>
    <w:p>
      <w:pPr>
        <w:pStyle w:val="BodyText"/>
      </w:pPr>
      <w:r>
        <w:rPr>
          <w:bCs/>
          <w:b/>
        </w:rPr>
        <w:t xml:space="preserve">Contact:</w:t>
      </w:r>
      <w:r>
        <w:t xml:space="preserve"> </w:t>
      </w:r>
      <w:r>
        <w:t xml:space="preserve">Laura Martínez, CFO</w:t>
      </w:r>
    </w:p>
    <w:p>
      <w:pPr>
        <w:pStyle w:val="BodyText"/>
      </w:pPr>
      <w:r>
        <w:rPr>
          <w:bCs/>
          <w:b/>
        </w:rPr>
        <w:t xml:space="preserve">Email:</w:t>
      </w:r>
      <w:r>
        <w:t xml:space="preserve"> </w:t>
      </w:r>
      <w:r>
        <w:t xml:space="preserve">lmartinez@cafedelvalle.co</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May 1 – May 31, 2025</w:t>
      </w:r>
    </w:p>
    <w:p>
      <w:pPr>
        <w:pStyle w:val="BodyText"/>
      </w:pPr>
      <w:r>
        <w:rPr>
          <w:bCs/>
          <w:b/>
        </w:rPr>
        <w:t xml:space="preserve">Accountant Assigned:</w:t>
      </w:r>
      <w:r>
        <w:t xml:space="preserve"> </w:t>
      </w:r>
      <w:r>
        <w:t xml:space="preserve">Ricardo Peña, CPA</w:t>
      </w:r>
    </w:p>
    <w:p>
      <w:pPr>
        <w:pStyle w:val="BodyText"/>
      </w:pPr>
      <w:r>
        <w:rPr>
          <w:bCs/>
          <w:b/>
        </w:rPr>
        <w:t xml:space="preserve">License No.:</w:t>
      </w:r>
      <w:r>
        <w:t xml:space="preserve"> </w:t>
      </w:r>
      <w:r>
        <w:t xml:space="preserve">128.456 (Cámara de Comercio de Medellín)</w:t>
      </w:r>
    </w:p>
    <w:p>
      <w:pPr>
        <w:pStyle w:val="BodyText"/>
      </w:pPr>
      <w:r>
        <w:rPr>
          <w:bCs/>
          <w:b/>
        </w:rPr>
        <w:t xml:space="preserve">Regimen:</w:t>
      </w:r>
      <w:r>
        <w:t xml:space="preserve"> </w:t>
      </w:r>
      <w:r>
        <w:t xml:space="preserve">Régimen Ordinario</w:t>
      </w:r>
    </w:p>
    <w:p>
      <w:pPr>
        <w:pStyle w:val="BodyText"/>
      </w:pPr>
      <w:r>
        <w:rPr>
          <w:bCs/>
          <w:b/>
        </w:rPr>
        <w:t xml:space="preserve">Payment Method:</w:t>
      </w:r>
      <w:r>
        <w:t xml:space="preserve"> </w:t>
      </w:r>
      <w:r>
        <w:t xml:space="preserve">Bank Transfer (Nequi / Bancolombia)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Accountant Services</w:t>
            </w:r>
          </w:p>
        </w:tc>
        <w:tc>
          <w:tcPr/>
          <w:p>
            <w:pPr>
              <w:pStyle w:val="Compact"/>
              <w:jc w:val="left"/>
            </w:pPr>
            <w:r>
              <w:t xml:space="preserve">Reference</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Monthly financial statement preparation and reconciliation for the accounting period. This includes the preparation of the balance sheet, income statement, and cash flow statement in compliance with Colombian tax regulations administered by the DIAN (Dirección de Impuestos y Aduanas Nacionales).</w:t>
            </w:r>
          </w:p>
        </w:tc>
        <w:tc>
          <w:tcPr/>
          <w:p>
            <w:pPr>
              <w:pStyle w:val="Compact"/>
              <w:jc w:val="left"/>
            </w:pPr>
            <w:r>
              <w:t xml:space="preserve">DIAN Form 210</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VAT (Value Added Tax) filing and payment processing. The Accountant ensures that all VAT obligations are correctly declared and remitted to the DIAN within the statutory deadlines applicable in Colombia Medellín and the Antioquia department.</w:t>
            </w:r>
          </w:p>
        </w:tc>
        <w:tc>
          <w:tcPr/>
          <w:p>
            <w:pPr>
              <w:pStyle w:val="Compact"/>
              <w:jc w:val="left"/>
            </w:pPr>
            <w:r>
              <w:t xml:space="preserve">DIAN Form 310</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Withholding tax (Retención en la Fuente) calculation, declaration, and remittance. The Accountant reviews all supplier invoices and client payments to ensure proper withholding at the rates established by Colombian national tax law.</w:t>
            </w:r>
          </w:p>
        </w:tc>
        <w:tc>
          <w:tcPr/>
          <w:p>
            <w:pPr>
              <w:pStyle w:val="Compact"/>
              <w:jc w:val="left"/>
            </w:pPr>
            <w:r>
              <w:t xml:space="preserve">DIAN Form 350</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4</w:t>
            </w:r>
          </w:p>
        </w:tc>
        <w:tc>
          <w:tcPr/>
          <w:p>
            <w:pPr>
              <w:pStyle w:val="Compact"/>
              <w:jc w:val="left"/>
            </w:pPr>
            <w:r>
              <w:t xml:space="preserve">Payroll processing and social security contributions (Pensión, Salud, ARL) for 45 employees. The Accountant coordinates with the local social security providers in Colombia Medellín to guarantee timely and accurate contributions.</w:t>
            </w:r>
          </w:p>
        </w:tc>
        <w:tc>
          <w:tcPr/>
          <w:p>
            <w:pPr>
              <w:pStyle w:val="Compact"/>
              <w:jc w:val="left"/>
            </w:pPr>
            <w:r>
              <w:t xml:space="preserve">Planilla de Pago</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5</w:t>
            </w:r>
          </w:p>
        </w:tc>
        <w:tc>
          <w:tcPr/>
          <w:p>
            <w:pPr>
              <w:pStyle w:val="Compact"/>
              <w:jc w:val="left"/>
            </w:pPr>
            <w:r>
              <w:t xml:space="preserve">Advisory and tax planning consultation session (2 hours). The Accountant provides strategic guidance on tax optimization, regulatory changes, and compliance planning specific to businesses operating in the Colombia Medellín economic zone.</w:t>
            </w:r>
          </w:p>
        </w:tc>
        <w:tc>
          <w:tcPr/>
          <w:p>
            <w:pPr>
              <w:pStyle w:val="Compact"/>
              <w:jc w:val="left"/>
            </w:pPr>
            <w:r>
              <w:t xml:space="preserve">Consultation</w:t>
            </w:r>
          </w:p>
        </w:tc>
        <w:tc>
          <w:tcPr/>
          <w:p>
            <w:pPr>
              <w:pStyle w:val="Compact"/>
              <w:jc w:val="left"/>
            </w:pPr>
            <w:r>
              <w:t xml:space="preserve">2</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6</w:t>
            </w:r>
          </w:p>
        </w:tc>
        <w:tc>
          <w:tcPr/>
          <w:p>
            <w:pPr>
              <w:pStyle w:val="Compact"/>
              <w:jc w:val="left"/>
            </w:pPr>
            <w:r>
              <w:t xml:space="preserve">Electronic invoicing (Facturación Electrónica) support and validation. The Accountant ensures that all electronic invoices issued by the client comply with the DIAN's electronic invoicing resolution and the requirements of the Secretaría de Hacienda de Medellín.</w:t>
            </w:r>
          </w:p>
        </w:tc>
        <w:tc>
          <w:tcPr/>
          <w:p>
            <w:pPr>
              <w:pStyle w:val="Compact"/>
              <w:jc w:val="left"/>
            </w:pPr>
            <w:r>
              <w:t xml:space="preserve">Res. 000110</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bl>
    <w:p>
      <w:pPr>
        <w:pStyle w:val="BodyText"/>
      </w:pPr>
      <w:r>
        <w:t xml:space="preserve">Subtotal (COP):</w:t>
      </w:r>
      <w:r>
        <w:t xml:space="preserve"> </w:t>
      </w:r>
      <w:r>
        <w:t xml:space="preserve">8,050,000</w:t>
      </w:r>
    </w:p>
    <w:p>
      <w:pPr>
        <w:pStyle w:val="BodyText"/>
      </w:pPr>
      <w:r>
        <w:t xml:space="preserve">VAT 19% (COP):</w:t>
      </w:r>
      <w:r>
        <w:t xml:space="preserve"> </w:t>
      </w:r>
      <w:r>
        <w:t xml:space="preserve">1,529,500</w:t>
      </w:r>
    </w:p>
    <w:p>
      <w:pPr>
        <w:pStyle w:val="BodyText"/>
      </w:pPr>
      <w:r>
        <w:t xml:space="preserve">Withholding 4% (COP):</w:t>
      </w:r>
      <w:r>
        <w:t xml:space="preserve"> </w:t>
      </w:r>
      <w:r>
        <w:t xml:space="preserve">(322,000)</w:t>
      </w:r>
    </w:p>
    <w:p>
      <w:pPr>
        <w:pStyle w:val="BodyText"/>
      </w:pPr>
      <w:r>
        <w:t xml:space="preserve">NET TOTAL PAYABLE (COP):</w:t>
      </w:r>
      <w:r>
        <w:t xml:space="preserve"> </w:t>
      </w:r>
      <w:r>
        <w:t xml:space="preserve">$9,257,500</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Bancolombia</w:t>
      </w:r>
    </w:p>
    <w:p>
      <w:pPr>
        <w:pStyle w:val="BodyText"/>
      </w:pPr>
      <w:r>
        <w:rPr>
          <w:bCs/>
          <w:b/>
        </w:rPr>
        <w:t xml:space="preserve">Account Type:</w:t>
      </w:r>
      <w:r>
        <w:t xml:space="preserve"> </w:t>
      </w:r>
      <w:r>
        <w:t xml:space="preserve">Cuenta de Ahorros</w:t>
      </w:r>
    </w:p>
    <w:p>
      <w:pPr>
        <w:pStyle w:val="BodyText"/>
      </w:pPr>
      <w:r>
        <w:rPr>
          <w:bCs/>
          <w:b/>
        </w:rPr>
        <w:t xml:space="preserve">Account Number:</w:t>
      </w:r>
      <w:r>
        <w:t xml:space="preserve"> </w:t>
      </w:r>
      <w:r>
        <w:t xml:space="preserve">260-456789-01</w:t>
      </w:r>
    </w:p>
    <w:p>
      <w:pPr>
        <w:pStyle w:val="BodyText"/>
      </w:pPr>
      <w:r>
        <w:rPr>
          <w:bCs/>
          <w:b/>
        </w:rPr>
        <w:t xml:space="preserve">Account Holder:</w:t>
      </w:r>
      <w:r>
        <w:t xml:space="preserve"> </w:t>
      </w:r>
      <w:r>
        <w:t xml:space="preserve">Andes Professional Accounting &amp; Advisory S.A.S.</w:t>
      </w:r>
    </w:p>
    <w:p>
      <w:pPr>
        <w:pStyle w:val="BodyText"/>
      </w:pPr>
      <w:r>
        <w:rPr>
          <w:bCs/>
          <w:b/>
        </w:rPr>
        <w:t xml:space="preserve">City:</w:t>
      </w:r>
      <w:r>
        <w:t xml:space="preserve"> </w:t>
      </w:r>
      <w:r>
        <w:t xml:space="preserve">Medellín, Colombia</w:t>
      </w:r>
    </w:p>
    <w:p>
      <w:pPr>
        <w:pStyle w:val="BodyText"/>
      </w:pPr>
      <w:r>
        <w:rPr>
          <w:bCs/>
          <w:b/>
        </w:rPr>
        <w:t xml:space="preserve">Reference:</w:t>
      </w:r>
      <w:r>
        <w:t xml:space="preserve"> </w:t>
      </w:r>
      <w:r>
        <w:t xml:space="preserve">Please include Invoice No. INV-2025-00487 in the transfer description.</w:t>
      </w:r>
    </w:p>
    <w:p>
      <w:pPr>
        <w:pStyle w:val="BodyText"/>
      </w:pPr>
      <w:r>
        <w:rPr>
          <w:bCs/>
          <w:b/>
        </w:rPr>
        <w:t xml:space="preserve">Alternative:</w:t>
      </w:r>
      <w:r>
        <w:t xml:space="preserve"> </w:t>
      </w:r>
      <w:r>
        <w:t xml:space="preserve">Nequi / Daviplata – +57 300 123 4567</w:t>
      </w:r>
    </w:p>
    <w:p>
      <w:pPr>
        <w:pStyle w:val="BodyText"/>
      </w:pPr>
      <w:r>
        <w:rPr>
          <w:bCs/>
          <w:b/>
        </w:rPr>
        <w:t xml:space="preserve">Payment Terms:</w:t>
      </w:r>
      <w:r>
        <w:t xml:space="preserve"> </w:t>
      </w:r>
      <w:r>
        <w:t xml:space="preserve">Net 30 days from the date of this Invoice. Late payments are subject to a monthly interest rate of 1.5% as per Colombian commercial law.</w:t>
      </w:r>
    </w:p>
    <w:bookmarkEnd w:id="24"/>
    <w:bookmarkStart w:id="25" w:name="important-notes-and-legal-disclaimer"/>
    <w:p>
      <w:pPr>
        <w:pStyle w:val="Heading3"/>
      </w:pPr>
      <w:r>
        <w:t xml:space="preserve">Important Notes and Legal Disclaimer</w:t>
      </w:r>
    </w:p>
    <w:p>
      <w:pPr>
        <w:pStyle w:val="FirstParagraph"/>
      </w:pPr>
      <w:r>
        <w:t xml:space="preserve">This Invoice is issued in accordance with the electronic invoicing regulations established by the DIAN and the Secretaría de Hacienda de la Ciudad de Medellín. The Accountant services described herein are rendered by a licensed professional registered with the Cámara de Comercio de Medellín para Antioquia.</w:t>
      </w:r>
    </w:p>
    <w:p>
      <w:pPr>
        <w:numPr>
          <w:ilvl w:val="0"/>
          <w:numId w:val="1001"/>
        </w:numPr>
        <w:pStyle w:val="Compact"/>
      </w:pPr>
      <w:r>
        <w:t xml:space="preserve">All amounts are expressed in Colombian Pesos (COP) and are subject to the applicable VAT rate of 19% as mandated by national tax legislation in Colombia.</w:t>
      </w:r>
    </w:p>
    <w:p>
      <w:pPr>
        <w:numPr>
          <w:ilvl w:val="0"/>
          <w:numId w:val="1001"/>
        </w:numPr>
        <w:pStyle w:val="Compact"/>
      </w:pPr>
      <w:r>
        <w:t xml:space="preserve">The withholding tax of 4% has been applied as the client operates under the Régimen Ordinario and the services qualify as "servicios" under Article 382 of the Colombian Tax Statute (Estatuto Tributario).</w:t>
      </w:r>
    </w:p>
    <w:p>
      <w:pPr>
        <w:numPr>
          <w:ilvl w:val="0"/>
          <w:numId w:val="1001"/>
        </w:numPr>
        <w:pStyle w:val="Compact"/>
      </w:pPr>
      <w:r>
        <w:t xml:space="preserve">This Invoice must be retained by the client for a minimum period of ten (10) years in compliance with the DIAN's record-keeping requirements.</w:t>
      </w:r>
    </w:p>
    <w:p>
      <w:pPr>
        <w:numPr>
          <w:ilvl w:val="0"/>
          <w:numId w:val="1001"/>
        </w:numPr>
        <w:pStyle w:val="Compact"/>
      </w:pPr>
      <w:r>
        <w:t xml:space="preserve">The Accountant is responsible for the accuracy of all tax filings prepared under this engagement. Any penalties arising from errors in the client's source documentation are the sole responsibility of the client.</w:t>
      </w:r>
    </w:p>
    <w:p>
      <w:pPr>
        <w:numPr>
          <w:ilvl w:val="0"/>
          <w:numId w:val="1001"/>
        </w:numPr>
        <w:pStyle w:val="Compact"/>
      </w:pPr>
      <w:r>
        <w:t xml:space="preserve">For any disputes regarding this Invoice, the parties agree to submit to the commercial courts of Medellín, Antioquia, Colombia, in accordance with the applicable jurisdictional rules.</w:t>
      </w:r>
    </w:p>
    <w:p>
      <w:pPr>
        <w:numPr>
          <w:ilvl w:val="0"/>
          <w:numId w:val="1001"/>
        </w:numPr>
        <w:pStyle w:val="Compact"/>
      </w:pPr>
      <w:r>
        <w:t xml:space="preserve">This document constitutes a valid electronic invoice (Factura Electrónica) under Resolution 000110 of 2016 and subsequent amendments issued by the DIAN.</w:t>
      </w:r>
    </w:p>
    <w:p>
      <w:pPr>
        <w:pStyle w:val="FirstParagraph"/>
      </w:pPr>
      <w:r>
        <w:t xml:space="preserve">The Accountant firm Andes Professional Accounting &amp; Advisory S.A.S. is committed to delivering the highest standard of financial and tax advisory services to businesses operating in Colombia Medellín and throughout the Antioquia department. We thank you for your continued trust in our professional expertise.</w:t>
      </w:r>
    </w:p>
    <w:bookmarkEnd w:id="25"/>
    <w:p>
      <w:pPr>
        <w:pStyle w:val="BodyText"/>
      </w:pPr>
      <w:r>
        <w:rPr>
          <w:bCs/>
          <w:b/>
        </w:rPr>
        <w:t xml:space="preserve">Andes Professional Accounting &amp; Advisory S.A.S.</w:t>
      </w:r>
      <w:r>
        <w:t xml:space="preserve"> </w:t>
      </w:r>
      <w:r>
        <w:t xml:space="preserve">| NIT: 901.234.567-8</w:t>
      </w:r>
    </w:p>
    <w:p>
      <w:pPr>
        <w:pStyle w:val="BodyText"/>
      </w:pPr>
      <w:r>
        <w:t xml:space="preserve">Carrera 43A # 6 Sur - 120, Of. 504, El Poblado, Medellín, Antioquia, Colombia</w:t>
      </w:r>
    </w:p>
    <w:p>
      <w:pPr>
        <w:pStyle w:val="BodyText"/>
      </w:pPr>
      <w:r>
        <w:t xml:space="preserve">Phone: +57 (604) 444 5566 | Email: billing@andesaccounting.co | Web: www.andesaccounting.co</w:t>
      </w:r>
    </w:p>
    <w:p>
      <w:pPr>
        <w:pStyle w:val="BodyText"/>
      </w:pPr>
      <w:r>
        <w:t xml:space="preserve">This Invoice was generated electronically on June 15, 2025. It is valid without a physical signature in accordance with Colombian electronic document law (Ley 527 de 1999).</w:t>
      </w:r>
    </w:p>
    <w:p>
      <w:pPr>
        <w:pStyle w:val="BodyText"/>
      </w:pPr>
      <w:r>
        <w:t xml:space="preserve">© 2025 Andes Professional Accounting &amp; Advisory S.A.S. – All Rights Reserved. 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Colombia Medellín</dc:title>
  <dc:creator/>
  <dc:language>en</dc:language>
  <cp:keywords/>
  <dcterms:created xsi:type="dcterms:W3CDTF">2026-10-10T05:53:31Z</dcterms:created>
  <dcterms:modified xsi:type="dcterms:W3CDTF">2026-10-10T05:53:31Z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