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ridian-accountant-advisory-group"/>
    <w:p>
      <w:pPr>
        <w:pStyle w:val="Heading1"/>
      </w:pPr>
      <w:r>
        <w:t xml:space="preserve">Meridian Accountant &amp; Advisory Group</w:t>
      </w:r>
    </w:p>
    <w:p>
      <w:pPr>
        <w:pStyle w:val="FirstParagraph"/>
      </w:pPr>
      <w:r>
        <w:t xml:space="preserve">12 Rue de la Bourse, 75002 Paris, France</w:t>
      </w:r>
    </w:p>
    <w:p>
      <w:pPr>
        <w:pStyle w:val="BodyText"/>
      </w:pPr>
      <w:r>
        <w:t xml:space="preserve">Tel: +33 (0)1 42 60 35 78</w:t>
      </w:r>
    </w:p>
    <w:p>
      <w:pPr>
        <w:pStyle w:val="BodyText"/>
      </w:pPr>
      <w:r>
        <w:t xml:space="preserve">Email: billing@meridian-accountant.fr</w:t>
      </w:r>
    </w:p>
    <w:p>
      <w:pPr>
        <w:pStyle w:val="BodyText"/>
      </w:pPr>
      <w:r>
        <w:t xml:space="preserve">SIRET: 847 293 615 00027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t xml:space="preserve">Invoice Number: INV-2025-0487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Lumière Technologies SARL</w:t>
      </w:r>
    </w:p>
    <w:p>
      <w:pPr>
        <w:pStyle w:val="BodyText"/>
      </w:pPr>
      <w:r>
        <w:rPr>
          <w:bCs/>
          <w:b/>
        </w:rPr>
        <w:t xml:space="preserve">Address:</w:t>
      </w:r>
      <w:r>
        <w:t xml:space="preserve"> </w:t>
      </w:r>
      <w:r>
        <w:t xml:space="preserve">45 Avenue des Champs-Élysées, 75008 Paris, France</w:t>
      </w:r>
    </w:p>
    <w:p>
      <w:pPr>
        <w:pStyle w:val="BodyText"/>
      </w:pPr>
      <w:r>
        <w:rPr>
          <w:bCs/>
          <w:b/>
        </w:rPr>
        <w:t xml:space="preserve">Contact:</w:t>
      </w:r>
      <w:r>
        <w:t xml:space="preserve"> </w:t>
      </w:r>
      <w:r>
        <w:t xml:space="preserve">M. Philippe Durand, Chief Financial Officer</w:t>
      </w:r>
    </w:p>
    <w:p>
      <w:pPr>
        <w:pStyle w:val="BodyText"/>
      </w:pPr>
      <w:r>
        <w:rPr>
          <w:bCs/>
          <w:b/>
        </w:rPr>
        <w:t xml:space="preserve">Email:</w:t>
      </w:r>
      <w:r>
        <w:t xml:space="preserve"> </w:t>
      </w:r>
      <w:r>
        <w:t xml:space="preserve">p.durand@lumiere-tech.fr</w:t>
      </w:r>
    </w:p>
    <w:p>
      <w:pPr>
        <w:pStyle w:val="BodyText"/>
      </w:pPr>
      <w:r>
        <w:rPr>
          <w:bCs/>
          <w:b/>
        </w:rPr>
        <w:t xml:space="preserve">SIRET:</w:t>
      </w:r>
      <w:r>
        <w:t xml:space="preserve"> </w:t>
      </w:r>
      <w:r>
        <w:t xml:space="preserve">521 847 392 00014</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1 January 2025 – 31 May 2025</w:t>
      </w:r>
    </w:p>
    <w:p>
      <w:pPr>
        <w:pStyle w:val="BodyText"/>
      </w:pPr>
      <w:r>
        <w:rPr>
          <w:bCs/>
          <w:b/>
        </w:rPr>
        <w:t xml:space="preserve">Accountant in Charge:</w:t>
      </w:r>
      <w:r>
        <w:t xml:space="preserve"> </w:t>
      </w:r>
      <w:r>
        <w:t xml:space="preserve">Mme. Claire Fontaine, DSCG</w:t>
      </w:r>
    </w:p>
    <w:p>
      <w:pPr>
        <w:pStyle w:val="BodyText"/>
      </w:pPr>
      <w:r>
        <w:rPr>
          <w:bCs/>
          <w:b/>
        </w:rPr>
        <w:t xml:space="preserve">Engagement Ref:</w:t>
      </w:r>
      <w:r>
        <w:t xml:space="preserve"> </w:t>
      </w:r>
      <w:r>
        <w:t xml:space="preserve">ENG-2025-LUM-003</w:t>
      </w:r>
    </w:p>
    <w:p>
      <w:pPr>
        <w:pStyle w:val="BodyText"/>
      </w:pPr>
      <w:r>
        <w:rPr>
          <w:bCs/>
          <w:b/>
        </w:rP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Rate (EUR)</w:t>
            </w:r>
          </w:p>
        </w:tc>
        <w:tc>
          <w:tcPr/>
          <w:p>
            <w:pPr>
              <w:pStyle w:val="Compact"/>
              <w:jc w:val="left"/>
            </w:pPr>
            <w:r>
              <w:t xml:space="preserve">Hours / Units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general ledger reconciliation and bookkeeping services for Société Lumière Technologies, performed by a senior Accountant based in our France Paris office. Includes processing of all vendor invoices, client receipts, and bank statement matching.</w:t>
            </w:r>
          </w:p>
        </w:tc>
        <w:tc>
          <w:tcPr/>
          <w:p>
            <w:pPr>
              <w:pStyle w:val="Compact"/>
              <w:jc w:val="left"/>
            </w:pPr>
            <w:r>
              <w:t xml:space="preserve">€95.00</w:t>
            </w:r>
          </w:p>
        </w:tc>
        <w:tc>
          <w:tcPr/>
          <w:p>
            <w:pPr>
              <w:pStyle w:val="Compact"/>
              <w:jc w:val="left"/>
            </w:pPr>
            <w:r>
              <w:t xml:space="preserve">120 hrs</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Preparation and filing of quarterly VAT (TVA) declarations with the Direction Générale des Finances Publiques. The Accountant ensured full compliance with French tax regulations applicable to businesses operating in France Paris and the Île-de-France region.</w:t>
            </w:r>
          </w:p>
        </w:tc>
        <w:tc>
          <w:tcPr/>
          <w:p>
            <w:pPr>
              <w:pStyle w:val="Compact"/>
              <w:jc w:val="left"/>
            </w:pPr>
            <w:r>
              <w:t xml:space="preserve">€450.00</w:t>
            </w:r>
          </w:p>
        </w:tc>
        <w:tc>
          <w:tcPr/>
          <w:p>
            <w:pPr>
              <w:pStyle w:val="Compact"/>
              <w:jc w:val="left"/>
            </w:pPr>
            <w:r>
              <w:t xml:space="preserve">2 filings</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Monthly payroll processing and social contribution declarations (DSN) for 34 employees. The Accountant coordinated with the URSSAF office in France Paris to ensure accurate reporting of all employer and employee contributions.</w:t>
            </w:r>
          </w:p>
        </w:tc>
        <w:tc>
          <w:tcPr/>
          <w:p>
            <w:pPr>
              <w:pStyle w:val="Compact"/>
              <w:jc w:val="left"/>
            </w:pPr>
            <w:r>
              <w:t xml:space="preserve">€380.00</w:t>
            </w:r>
          </w:p>
        </w:tc>
        <w:tc>
          <w:tcPr/>
          <w:p>
            <w:pPr>
              <w:pStyle w:val="Compact"/>
              <w:jc w:val="left"/>
            </w:pPr>
            <w:r>
              <w:t xml:space="preserve">5 months</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Interim management accounts and financial reporting. The Accountant prepared monthly P&amp;L statements, balance sheets, and cash flow projections for the client's board of directors, tailored to French GAAP (PCG) standards.</w:t>
            </w:r>
          </w:p>
        </w:tc>
        <w:tc>
          <w:tcPr/>
          <w:p>
            <w:pPr>
              <w:pStyle w:val="Compact"/>
              <w:jc w:val="left"/>
            </w:pPr>
            <w:r>
              <w:t xml:space="preserve">€1,200.00</w:t>
            </w:r>
          </w:p>
        </w:tc>
        <w:tc>
          <w:tcPr/>
          <w:p>
            <w:pPr>
              <w:pStyle w:val="Compact"/>
              <w:jc w:val="left"/>
            </w:pPr>
            <w:r>
              <w:t xml:space="preserve">5 reports</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Tax advisory and strategic planning session. The Accountant conducted a comprehensive review of the client's corporate tax position, identified optimization opportunities under French fiscal law, and provided written recommendations for the upcoming fiscal year in France Paris.</w:t>
            </w:r>
          </w:p>
        </w:tc>
        <w:tc>
          <w:tcPr/>
          <w:p>
            <w:pPr>
              <w:pStyle w:val="Compact"/>
              <w:jc w:val="left"/>
            </w:pPr>
            <w:r>
              <w:t xml:space="preserve">€2,500.00</w:t>
            </w:r>
          </w:p>
        </w:tc>
        <w:tc>
          <w:tcPr/>
          <w:p>
            <w:pPr>
              <w:pStyle w:val="Compact"/>
              <w:jc w:val="left"/>
            </w:pPr>
            <w:r>
              <w:t xml:space="preserve">1 engagement</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Annual statutory audit support and preparation of the annual financial statements (comptes annuels) for filing with the Greffe du Tribunal de Commerce de Paris. The Accountant coordinated with the external auditor and ensured all documentation met the legal requirements for companies registered in France Paris.</w:t>
            </w:r>
          </w:p>
        </w:tc>
        <w:tc>
          <w:tcPr/>
          <w:p>
            <w:pPr>
              <w:pStyle w:val="Compact"/>
              <w:jc w:val="left"/>
            </w:pPr>
            <w:r>
              <w:t xml:space="preserve">€3,800.00</w:t>
            </w:r>
          </w:p>
        </w:tc>
        <w:tc>
          <w:tcPr/>
          <w:p>
            <w:pPr>
              <w:pStyle w:val="Compact"/>
              <w:jc w:val="left"/>
            </w:pPr>
            <w:r>
              <w:t xml:space="preserve">1 engagement</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Ad-hoc consulting on a cross-border acquisition. The Accountant provided due diligence support, transfer pricing analysis, and integration planning for the client's acquisition of a subsidiary in Lyon, France. All work was conducted from our France Paris headquarters.</w:t>
            </w:r>
          </w:p>
        </w:tc>
        <w:tc>
          <w:tcPr/>
          <w:p>
            <w:pPr>
              <w:pStyle w:val="Compact"/>
              <w:jc w:val="left"/>
            </w:pPr>
            <w:r>
              <w:t xml:space="preserve">€1,500.00</w:t>
            </w:r>
          </w:p>
        </w:tc>
        <w:tc>
          <w:tcPr/>
          <w:p>
            <w:pPr>
              <w:pStyle w:val="Compact"/>
              <w:jc w:val="left"/>
            </w:pPr>
            <w:r>
              <w:t xml:space="preserve">12 hrs</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€45,500.00</w:t>
            </w:r>
          </w:p>
        </w:tc>
      </w:tr>
      <w:tr>
        <w:tc>
          <w:tcPr/>
          <w:p>
            <w:pPr>
              <w:pStyle w:val="Compact"/>
              <w:jc w:val="left"/>
            </w:pPr>
            <w:r>
              <w:t xml:space="preserve">VAT / TVA (20%)</w:t>
            </w:r>
          </w:p>
        </w:tc>
        <w:tc>
          <w:tcPr/>
          <w:p>
            <w:pPr>
              <w:pStyle w:val="Compact"/>
              <w:jc w:val="left"/>
            </w:pPr>
            <w:r>
              <w:t xml:space="preserve">€9,100.00</w:t>
            </w:r>
          </w:p>
        </w:tc>
      </w:tr>
      <w:tr>
        <w:tc>
          <w:tcPr/>
          <w:p>
            <w:pPr>
              <w:pStyle w:val="Compact"/>
              <w:jc w:val="left"/>
            </w:pPr>
            <w:r>
              <w:t xml:space="preserve">Total Due (TTC)</w:t>
            </w:r>
          </w:p>
        </w:tc>
        <w:tc>
          <w:tcPr/>
          <w:p>
            <w:pPr>
              <w:pStyle w:val="Compact"/>
              <w:jc w:val="left"/>
            </w:pPr>
            <w:r>
              <w:t xml:space="preserve">€54,600.00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w:t>
      </w:r>
    </w:p>
    <w:p>
      <w:pPr>
        <w:pStyle w:val="BodyText"/>
      </w:pPr>
      <w:r>
        <w:rPr>
          <w:bCs/>
          <w:b/>
        </w:rPr>
        <w:t xml:space="preserve">Bank:</w:t>
      </w:r>
      <w:r>
        <w:t xml:space="preserve"> </w:t>
      </w:r>
      <w:r>
        <w:t xml:space="preserve">Société Générale, Paris Central Branch</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Please quote Invoice Number INV-2025-0487 on all payments.</w:t>
      </w:r>
    </w:p>
    <w:p>
      <w:pPr>
        <w:pStyle w:val="BodyText"/>
      </w:pPr>
      <w:r>
        <w:rPr>
          <w:bCs/>
          <w:b/>
        </w:rPr>
        <w:t xml:space="preserve">Payment Terms:</w:t>
      </w:r>
      <w:r>
        <w:t xml:space="preserve"> </w:t>
      </w:r>
      <w:r>
        <w:t xml:space="preserve">Net 30 days from the issue date of this Invoice. Late payments are subject to a penalty of 3 times the legal interest rate (taux d'intérêt légal) as per French commercial code Article L441-10, plus a fixed indemnity of €40 for recovery costs.</w:t>
      </w:r>
    </w:p>
    <w:bookmarkEnd w:id="24"/>
    <w:bookmarkStart w:id="25" w:name="notes-and-terms"/>
    <w:p>
      <w:pPr>
        <w:pStyle w:val="Heading3"/>
      </w:pPr>
      <w:r>
        <w:t xml:space="preserve">Notes and Terms</w:t>
      </w:r>
    </w:p>
    <w:p>
      <w:pPr>
        <w:pStyle w:val="FirstParagraph"/>
      </w:pPr>
      <w:r>
        <w:t xml:space="preserve">This Invoice has been issued by Meridian Accountant &amp; Advisory Group, a registered accounting firm operating in France Paris, in accordance with the professional standards set by the Ordre des Experts-Comptables de Paris. All services rendered by our Accountant team were performed in full compliance with the French Commercial Code, the General Tax Code (Code Général des Impôts), and the regulations governing accounting professionals in France.</w:t>
      </w:r>
    </w:p>
    <w:p>
      <w:pPr>
        <w:pStyle w:val="BodyText"/>
      </w:pPr>
      <w:r>
        <w:t xml:space="preserve">The Accountant services described in this Invoice were delivered between 1 January 2025 and 31 May 2025. All work was conducted at our principal office located at 12 Rue de la Bourse, 75002 Paris, France, unless otherwise noted. The client acknowledges receipt of all interim reports and working papers delivered during the service period.</w:t>
      </w:r>
    </w:p>
    <w:p>
      <w:pPr>
        <w:pStyle w:val="BodyText"/>
      </w:pPr>
      <w:r>
        <w:t xml:space="preserve">This Invoice constitutes the final and complete billing for the services rendered during the stated period. Any additional services requested outside the scope of the original engagement letter (ENG-2025-LUM-003) will be subject to a separate Invoice. The client is requested to verify the accuracy of all line items and to contact the assigned Accountant, Mme. Claire Fontaine, within 10 business days of receipt if any discrepancies are identified.</w:t>
      </w:r>
    </w:p>
    <w:p>
      <w:pPr>
        <w:pStyle w:val="BodyText"/>
      </w:pPr>
      <w:r>
        <w:t xml:space="preserve">By accepting this Invoice, the client confirms that all Accountant services have been satisfactorily completed and that the fees charged are in accordance with the agreed-upon fee schedule established in the engagement contract. This document is issued in accordance with French invoicing regulations (Article 286 of the Code Général des Impôts) and includes all mandatory elements required for a valid commercial Invoice in France.</w:t>
      </w:r>
    </w:p>
    <w:bookmarkEnd w:id="25"/>
    <w:p>
      <w:pPr>
        <w:pStyle w:val="BodyText"/>
      </w:pPr>
      <w:r>
        <w:t xml:space="preserve">Meridian Accountant &amp; Advisory Group – 12 Rue de la Bourse, 75002 Paris, France</w:t>
      </w:r>
    </w:p>
    <w:p>
      <w:pPr>
        <w:pStyle w:val="BodyText"/>
      </w:pPr>
      <w:r>
        <w:t xml:space="preserve">SIRET: 847 293 615 00027 | TVA: FR 42 847293615 | RCS Paris: 847 293 615</w:t>
      </w:r>
    </w:p>
    <w:p>
      <w:pPr>
        <w:pStyle w:val="BodyText"/>
      </w:pPr>
      <w:r>
        <w:t xml:space="preserve">Member of the Ordre des Experts-Comptables de Paris | Professional Liability Insurance: AXA France, Policy No. AXA-2025-88471</w:t>
      </w:r>
    </w:p>
    <w:p>
      <w:pPr>
        <w:pStyle w:val="BodyText"/>
      </w:pPr>
      <w:r>
        <w:t xml:space="preserve">This Invoice is valid for 30 days from the issue date. Please retain this document for your accounting records.</w:t>
      </w:r>
    </w:p>
    <w:p>
      <w:pPr>
        <w:pStyle w:val="BodyText"/>
      </w:pPr>
      <w:r>
        <w:t xml:space="preserve">PAID – France Paris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France Paris</dc:title>
  <dc:creator/>
  <dc:language>en</dc:language>
  <cp:keywords/>
  <dcterms:created xsi:type="dcterms:W3CDTF">2026-10-10T06:53:26Z</dcterms:created>
  <dcterms:modified xsi:type="dcterms:W3CDTF">2026-10-10T06:53:26Z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