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tehran-precision-accounting-co."/>
    <w:p>
      <w:pPr>
        <w:pStyle w:val="Heading1"/>
      </w:pPr>
      <w:r>
        <w:t xml:space="preserve">Tehran Precision Accounting Co.</w:t>
      </w:r>
    </w:p>
    <w:p>
      <w:pPr>
        <w:pStyle w:val="FirstParagraph"/>
      </w:pPr>
      <w:r>
        <w:t xml:space="preserve">Professional Accountant &amp; Financial Advisory Services</w:t>
      </w:r>
    </w:p>
    <w:p>
      <w:pPr>
        <w:pStyle w:val="BodyText"/>
      </w:pPr>
      <w:r>
        <w:t xml:space="preserve">Address: Vali-e-Asr Street, No. 142, 4th Floor, Tehran, Iran</w:t>
      </w:r>
    </w:p>
    <w:p>
      <w:pPr>
        <w:pStyle w:val="BodyText"/>
      </w:pPr>
      <w:r>
        <w:t xml:space="preserve">Phone: +98-21-8876-5432 | Email: info@tehranprecision.ir</w:t>
      </w:r>
    </w:p>
    <w:p>
      <w:pPr>
        <w:pStyle w:val="BodyText"/>
      </w:pPr>
      <w:r>
        <w:t xml:space="preserve">Registration No. (Shenaseh Melli): 1024587631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TPA-2025-00487</w:t>
      </w:r>
    </w:p>
    <w:p>
      <w:pPr>
        <w:pStyle w:val="BodyText"/>
      </w:pPr>
      <w:r>
        <w:rPr>
          <w:bCs/>
          <w:b/>
        </w:rPr>
        <w:t xml:space="preserve">Issue Date:</w:t>
      </w:r>
      <w:r>
        <w:t xml:space="preserve"> </w:t>
      </w:r>
      <w:r>
        <w:t xml:space="preserve">15 Farvardin 1404 (April 5, 2025)</w:t>
      </w:r>
    </w:p>
    <w:p>
      <w:pPr>
        <w:pStyle w:val="BodyText"/>
      </w:pPr>
      <w:r>
        <w:rPr>
          <w:bCs/>
          <w:b/>
        </w:rPr>
        <w:t xml:space="preserve">Due Date:</w:t>
      </w:r>
      <w:r>
        <w:t xml:space="preserve"> </w:t>
      </w:r>
      <w:r>
        <w:t xml:space="preserve">30 Farvardin 1404 (April 20, 2025)</w:t>
      </w:r>
    </w:p>
    <w:p>
      <w:pPr>
        <w:pStyle w:val="BodyText"/>
      </w:pPr>
      <w:r>
        <w:rPr>
          <w:bCs/>
          <w:b/>
        </w:rPr>
        <w:t xml:space="preserve">Currency:</w:t>
      </w:r>
      <w:r>
        <w:t xml:space="preserve"> </w:t>
      </w:r>
      <w:r>
        <w:t xml:space="preserve">Iranian Rial (IRR)</w:t>
      </w:r>
    </w:p>
    <w:bookmarkEnd w:id="21"/>
    <w:bookmarkStart w:id="22" w:name="bill-from-accountant"/>
    <w:p>
      <w:pPr>
        <w:pStyle w:val="Heading3"/>
      </w:pPr>
      <w:r>
        <w:t xml:space="preserve">Bill From (Accountant)</w:t>
      </w:r>
    </w:p>
    <w:p>
      <w:pPr>
        <w:pStyle w:val="FirstParagraph"/>
      </w:pPr>
      <w:r>
        <w:rPr>
          <w:bCs/>
          <w:b/>
        </w:rPr>
        <w:t xml:space="preserve">Tehran Precision Accounting Co.</w:t>
      </w:r>
    </w:p>
    <w:p>
      <w:pPr>
        <w:pStyle w:val="BodyText"/>
      </w:pPr>
      <w:r>
        <w:t xml:space="preserve">Lead Accountant: Mr. Reza Mohammadi, CPA</w:t>
      </w:r>
    </w:p>
    <w:p>
      <w:pPr>
        <w:pStyle w:val="BodyText"/>
      </w:pPr>
      <w:r>
        <w:t xml:space="preserve">License No.: 4521-IR-ACCA</w:t>
      </w:r>
    </w:p>
    <w:p>
      <w:pPr>
        <w:pStyle w:val="BodyText"/>
      </w:pPr>
      <w:r>
        <w:t xml:space="preserve">Vali-e-Asr St., Tehran, Iran</w:t>
      </w:r>
    </w:p>
    <w:p>
      <w:pPr>
        <w:pStyle w:val="BodyText"/>
      </w:pPr>
      <w:r>
        <w:t xml:space="preserve">Tax ID: 1024587631</w:t>
      </w:r>
    </w:p>
    <w:bookmarkEnd w:id="22"/>
    <w:bookmarkStart w:id="23" w:name="bill-to-client"/>
    <w:p>
      <w:pPr>
        <w:pStyle w:val="Heading3"/>
      </w:pPr>
      <w:r>
        <w:t xml:space="preserve">Bill To (Client)</w:t>
      </w:r>
    </w:p>
    <w:p>
      <w:pPr>
        <w:pStyle w:val="FirstParagraph"/>
      </w:pPr>
      <w:r>
        <w:rPr>
          <w:bCs/>
          <w:b/>
        </w:rPr>
        <w:t xml:space="preserve">Alborz Industrial Manufacturing Ltd.</w:t>
      </w:r>
    </w:p>
    <w:p>
      <w:pPr>
        <w:pStyle w:val="BodyText"/>
      </w:pPr>
      <w:r>
        <w:t xml:space="preserve">Attn: Ms. Fatemeh Karimi, CFO</w:t>
      </w:r>
    </w:p>
    <w:p>
      <w:pPr>
        <w:pStyle w:val="BodyText"/>
      </w:pPr>
      <w:r>
        <w:t xml:space="preserve">Address: Industrial Zone 3, Karaj Road, Tehran, Iran</w:t>
      </w:r>
    </w:p>
    <w:p>
      <w:pPr>
        <w:pStyle w:val="BodyText"/>
      </w:pPr>
      <w:r>
        <w:t xml:space="preserve">Phone: +98-21-4455-6677</w:t>
      </w:r>
    </w:p>
    <w:p>
      <w:pPr>
        <w:pStyle w:val="BodyText"/>
      </w:pPr>
      <w:r>
        <w:t xml:space="preserve">Tax ID: 1087654321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Rate (IRR)</w:t>
            </w:r>
          </w:p>
        </w:tc>
        <w:tc>
          <w:tcPr/>
          <w:p>
            <w:pPr>
              <w:pStyle w:val="Compact"/>
              <w:jc w:val="left"/>
            </w:pPr>
            <w:r>
              <w:t xml:space="preserve">Qty</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Monthly financial statement preparation and general ledger reconciliation for the client's operations in Iran Tehran</w:t>
            </w:r>
          </w:p>
        </w:tc>
        <w:tc>
          <w:tcPr/>
          <w:p>
            <w:pPr>
              <w:pStyle w:val="Compact"/>
              <w:jc w:val="left"/>
            </w:pPr>
            <w:r>
              <w:t xml:space="preserve">Farvardin 1404</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Quarterly tax filing and VAT compliance reporting as required by the Iranian National Tax Administration in Tehran</w:t>
            </w:r>
          </w:p>
        </w:tc>
        <w:tc>
          <w:tcPr/>
          <w:p>
            <w:pPr>
              <w:pStyle w:val="Compact"/>
              <w:jc w:val="left"/>
            </w:pPr>
            <w:r>
              <w:t xml:space="preserve">Q1 1404</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Payroll processing and social security contribution management for 45 employees registered in Tehran</w:t>
            </w:r>
          </w:p>
        </w:tc>
        <w:tc>
          <w:tcPr/>
          <w:p>
            <w:pPr>
              <w:pStyle w:val="Compact"/>
              <w:jc w:val="left"/>
            </w:pPr>
            <w:r>
              <w:t xml:space="preserve">Farvardin 1404</w:t>
            </w:r>
          </w:p>
        </w:tc>
        <w:tc>
          <w:tcPr/>
          <w:p>
            <w:pPr>
              <w:pStyle w:val="Compact"/>
              <w:jc w:val="left"/>
            </w:pPr>
            <w:r>
              <w:t xml:space="preserve">6,200,000</w:t>
            </w:r>
          </w:p>
        </w:tc>
        <w:tc>
          <w:tcPr/>
          <w:p>
            <w:pPr>
              <w:pStyle w:val="Compact"/>
              <w:jc w:val="left"/>
            </w:pPr>
            <w:r>
              <w:t xml:space="preserve">1</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Annual audit support and preparation of statutory financial statements in accordance with Iranian Accounting Standards (IFRS-aligned)</w:t>
            </w:r>
          </w:p>
        </w:tc>
        <w:tc>
          <w:tcPr/>
          <w:p>
            <w:pPr>
              <w:pStyle w:val="Compact"/>
              <w:jc w:val="left"/>
            </w:pPr>
            <w:r>
              <w:t xml:space="preserve">Annual</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Advisory consultation on corporate tax optimization strategies specific to businesses operating in Iran Tehran metropolitan area</w:t>
            </w:r>
          </w:p>
        </w:tc>
        <w:tc>
          <w:tcPr/>
          <w:p>
            <w:pPr>
              <w:pStyle w:val="Compact"/>
              <w:jc w:val="left"/>
            </w:pPr>
            <w:r>
              <w:t xml:space="preserve">Farvardin 1404</w:t>
            </w:r>
          </w:p>
        </w:tc>
        <w:tc>
          <w:tcPr/>
          <w:p>
            <w:pPr>
              <w:pStyle w:val="Compact"/>
              <w:jc w:val="left"/>
            </w:pPr>
            <w:r>
              <w:t xml:space="preserve">4,500,000</w:t>
            </w:r>
          </w:p>
        </w:tc>
        <w:tc>
          <w:tcPr/>
          <w:p>
            <w:pPr>
              <w:pStyle w:val="Compact"/>
              <w:jc w:val="left"/>
            </w:pPr>
            <w:r>
              <w:t xml:space="preserve">3 hrs</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Bank reconciliation and cash flow analysis for all accounts held with Iranian financial institutions in Tehran</w:t>
            </w:r>
          </w:p>
        </w:tc>
        <w:tc>
          <w:tcPr/>
          <w:p>
            <w:pPr>
              <w:pStyle w:val="Compact"/>
              <w:jc w:val="left"/>
            </w:pPr>
            <w:r>
              <w:t xml:space="preserve">Farvardin 1404</w:t>
            </w:r>
          </w:p>
        </w:tc>
        <w:tc>
          <w:tcPr/>
          <w:p>
            <w:pPr>
              <w:pStyle w:val="Compact"/>
              <w:jc w:val="left"/>
            </w:pPr>
            <w:r>
              <w:t xml:space="preserve">5,800,000</w:t>
            </w:r>
          </w:p>
        </w:tc>
        <w:tc>
          <w:tcPr/>
          <w:p>
            <w:pPr>
              <w:pStyle w:val="Compact"/>
              <w:jc w:val="left"/>
            </w:pPr>
            <w:r>
              <w:t xml:space="preserve">1</w:t>
            </w:r>
          </w:p>
        </w:tc>
        <w:tc>
          <w:tcPr/>
          <w:p>
            <w:pPr>
              <w:pStyle w:val="Compact"/>
              <w:jc w:val="left"/>
            </w:pPr>
            <w:r>
              <w:t xml:space="preserve">5,800,000</w:t>
            </w:r>
          </w:p>
        </w:tc>
      </w:tr>
      <w:tr>
        <w:tc>
          <w:tcPr/>
          <w:p>
            <w:pPr>
              <w:pStyle w:val="Compact"/>
              <w:jc w:val="left"/>
            </w:pPr>
            <w:r>
              <w:t xml:space="preserve">7</w:t>
            </w:r>
          </w:p>
        </w:tc>
        <w:tc>
          <w:tcPr/>
          <w:p>
            <w:pPr>
              <w:pStyle w:val="Compact"/>
              <w:jc w:val="left"/>
            </w:pPr>
            <w:r>
              <w:t xml:space="preserve">Preparation and submission of annual income tax return (Form 100) to the Tehran Regional Tax Office</w:t>
            </w:r>
          </w:p>
        </w:tc>
        <w:tc>
          <w:tcPr/>
          <w:p>
            <w:pPr>
              <w:pStyle w:val="Compact"/>
              <w:jc w:val="left"/>
            </w:pPr>
            <w:r>
              <w:t xml:space="preserve">Annual</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80,500,000 IRR</w:t>
            </w:r>
          </w:p>
        </w:tc>
      </w:tr>
      <w:tr>
        <w:tc>
          <w:tcPr/>
          <w:p>
            <w:pPr>
              <w:pStyle w:val="Compact"/>
              <w:jc w:val="left"/>
            </w:pPr>
            <w:r>
              <w:t xml:space="preserve">VAT (10% - Iranian Standard Rate)</w:t>
            </w:r>
          </w:p>
        </w:tc>
        <w:tc>
          <w:tcPr/>
          <w:p>
            <w:pPr>
              <w:pStyle w:val="Compact"/>
              <w:jc w:val="right"/>
            </w:pPr>
            <w:r>
              <w:t xml:space="preserve">8,050,000 IRR</w:t>
            </w:r>
          </w:p>
        </w:tc>
      </w:tr>
      <w:tr>
        <w:tc>
          <w:tcPr/>
          <w:p>
            <w:pPr>
              <w:pStyle w:val="Compact"/>
              <w:jc w:val="left"/>
            </w:pPr>
            <w:r>
              <w:t xml:space="preserve">Discount (Early Payment 2%)</w:t>
            </w:r>
          </w:p>
        </w:tc>
        <w:tc>
          <w:tcPr/>
          <w:p>
            <w:pPr>
              <w:pStyle w:val="Compact"/>
              <w:jc w:val="right"/>
            </w:pPr>
            <w:r>
              <w:t xml:space="preserve">-1,610,000 IRR</w:t>
            </w:r>
          </w:p>
        </w:tc>
      </w:tr>
      <w:tr>
        <w:tc>
          <w:tcPr/>
          <w:p>
            <w:pPr>
              <w:pStyle w:val="Compact"/>
              <w:jc w:val="left"/>
            </w:pPr>
            <w:r>
              <w:t xml:space="preserve">Grand Total Due</w:t>
            </w:r>
          </w:p>
        </w:tc>
        <w:tc>
          <w:tcPr/>
          <w:p>
            <w:pPr>
              <w:pStyle w:val="Compact"/>
              <w:jc w:val="right"/>
            </w:pPr>
            <w:r>
              <w:t xml:space="preserve">86,940,000 IRR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Bank Melli Iran, Tehran Central Branch</w:t>
      </w:r>
    </w:p>
    <w:p>
      <w:pPr>
        <w:pStyle w:val="BodyText"/>
      </w:pPr>
      <w:r>
        <w:rPr>
          <w:bCs/>
          <w:b/>
        </w:rPr>
        <w:t xml:space="preserve">Account Name:</w:t>
      </w:r>
      <w:r>
        <w:t xml:space="preserve"> </w:t>
      </w:r>
      <w:r>
        <w:t xml:space="preserve">Tehran Precision Accounting Co.</w:t>
      </w:r>
    </w:p>
    <w:p>
      <w:pPr>
        <w:pStyle w:val="BodyText"/>
      </w:pPr>
      <w:r>
        <w:rPr>
          <w:bCs/>
          <w:b/>
        </w:rPr>
        <w:t xml:space="preserve">IBAN:</w:t>
      </w:r>
      <w:r>
        <w:t xml:space="preserve"> </w:t>
      </w:r>
      <w:r>
        <w:t xml:space="preserve">IR60 MELL 0000 0010 2458 7631 00</w:t>
      </w:r>
    </w:p>
    <w:p>
      <w:pPr>
        <w:pStyle w:val="BodyText"/>
      </w:pPr>
      <w:r>
        <w:rPr>
          <w:bCs/>
          <w:b/>
        </w:rPr>
        <w:t xml:space="preserve">Reference:</w:t>
      </w:r>
      <w:r>
        <w:t xml:space="preserve"> </w:t>
      </w:r>
      <w:r>
        <w:t xml:space="preserve">Please cite Invoice No. TPA-2025-00487 in the payment memo.</w:t>
      </w:r>
    </w:p>
    <w:p>
      <w:pPr>
        <w:pStyle w:val="BodyText"/>
      </w:pPr>
      <w:r>
        <w:rPr>
          <w:bCs/>
          <w:b/>
        </w:rPr>
        <w:t xml:space="preserve">Payment Method:</w:t>
      </w:r>
      <w:r>
        <w:t xml:space="preserve"> </w:t>
      </w:r>
      <w:r>
        <w:t xml:space="preserve">Bank transfer (E-Naghdi) or check payable to the Accountant firm. Cash payments are not accepted for invoices exceeding 50,000,000 IRR per Iranian commercial regulations.</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a licensed Accountant firm registered in Tehran, Iran, and is governed by the Commercial Code of the Islamic Republic of Iran.</w:t>
      </w:r>
    </w:p>
    <w:p>
      <w:pPr>
        <w:numPr>
          <w:ilvl w:val="0"/>
          <w:numId w:val="1001"/>
        </w:numPr>
        <w:pStyle w:val="Compact"/>
      </w:pPr>
      <w:r>
        <w:t xml:space="preserve">Payment is due within fifteen (15) calendar days from the issue date. Late payments shall incur a penalty of 0.5% per day as stipulated by Iranian commercial law.</w:t>
      </w:r>
    </w:p>
    <w:p>
      <w:pPr>
        <w:numPr>
          <w:ilvl w:val="0"/>
          <w:numId w:val="1001"/>
        </w:numPr>
        <w:pStyle w:val="Compact"/>
      </w:pPr>
      <w:r>
        <w:t xml:space="preserve">All accounting services described in this Invoice shall be performed in compliance with the Iranian Accounting Standards Organization (IASO) guidelines and applicable tax regulations of the National Tax Administration of Iran.</w:t>
      </w:r>
    </w:p>
    <w:p>
      <w:pPr>
        <w:numPr>
          <w:ilvl w:val="0"/>
          <w:numId w:val="1001"/>
        </w:numPr>
        <w:pStyle w:val="Compact"/>
      </w:pPr>
      <w:r>
        <w:t xml:space="preserve">The Accountant firm reserves the right to adjust service fees if the scope of work in Iran Tehran expands beyond the parameters outlined in this document. Any additional work will be documented via a supplementary invoice.</w:t>
      </w:r>
    </w:p>
    <w:p>
      <w:pPr>
        <w:numPr>
          <w:ilvl w:val="0"/>
          <w:numId w:val="1001"/>
        </w:numPr>
        <w:pStyle w:val="Compact"/>
      </w:pPr>
      <w:r>
        <w:t xml:space="preserve">Confidentiality: All financial data, ledgers, and tax records provided by the client to this Accountant firm shall be treated as strictly confidential and shall not be disclosed to any third party without written consent, in accordance with Iranian data protection regulations.</w:t>
      </w:r>
    </w:p>
    <w:p>
      <w:pPr>
        <w:numPr>
          <w:ilvl w:val="0"/>
          <w:numId w:val="1001"/>
        </w:numPr>
        <w:pStyle w:val="Compact"/>
      </w:pPr>
      <w:r>
        <w:t xml:space="preserve">This Invoice is valid for ninety (90) days from the date of issue. After this period, the Accountant firm reserves the right to re-quote the services at current market rates in Tehran.</w:t>
      </w:r>
    </w:p>
    <w:p>
      <w:pPr>
        <w:numPr>
          <w:ilvl w:val="0"/>
          <w:numId w:val="1001"/>
        </w:numPr>
        <w:pStyle w:val="Compact"/>
      </w:pPr>
      <w:r>
        <w:t xml:space="preserve">Disputes arising from this Invoice shall be resolved through the competent commercial courts of Tehran, Iran, in accordance with the applicable laws of the Islamic Republic of Iran.</w:t>
      </w:r>
    </w:p>
    <w:p>
      <w:pPr>
        <w:numPr>
          <w:ilvl w:val="0"/>
          <w:numId w:val="1001"/>
        </w:numPr>
        <w:pStyle w:val="Compact"/>
      </w:pPr>
      <w:r>
        <w:t xml:space="preserve">The client acknowledges that this Invoice represents a professional engagement between the Accountant firm and the client for the specific period and services enumerated above.</w:t>
      </w:r>
    </w:p>
    <w:bookmarkEnd w:id="25"/>
    <w:p>
      <w:pPr>
        <w:pStyle w:val="FirstParagraph"/>
      </w:pPr>
      <w:r>
        <w:t xml:space="preserve">[ Official Firm Stamp &amp; Accountant Signature ]</w:t>
      </w:r>
    </w:p>
    <w:p>
      <w:pPr>
        <w:pStyle w:val="BodyText"/>
      </w:pPr>
      <w:r>
        <w:t xml:space="preserve">Mr. Reza Mohammadi, CPA – Lead Accountant</w:t>
      </w:r>
    </w:p>
    <w:p>
      <w:pPr>
        <w:pStyle w:val="BodyText"/>
      </w:pPr>
      <w:r>
        <w:t xml:space="preserve">Tehran Precision Accounting Co. – Tehran, Iran</w:t>
      </w:r>
    </w:p>
    <w:p>
      <w:pPr>
        <w:pStyle w:val="BodyText"/>
      </w:pPr>
      <w:r>
        <w:rPr>
          <w:bCs/>
          <w:b/>
        </w:rPr>
        <w:t xml:space="preserve">Tehran Precision Accounting Co.</w:t>
      </w:r>
      <w:r>
        <w:t xml:space="preserve"> </w:t>
      </w:r>
      <w:r>
        <w:t xml:space="preserve">| Professional Accountant Services in Iran Tehran</w:t>
      </w:r>
    </w:p>
    <w:p>
      <w:pPr>
        <w:pStyle w:val="BodyText"/>
      </w:pPr>
      <w:r>
        <w:t xml:space="preserve">Vali-e-Asr Street, No. 142, 4th Floor, Tehran, Iran | Phone: +98-21-8876-5432</w:t>
      </w:r>
    </w:p>
    <w:p>
      <w:pPr>
        <w:pStyle w:val="BodyText"/>
      </w:pPr>
      <w:r>
        <w:t xml:space="preserve">Shenaseh Melli: 1024587631 | Tax Registration: 1024587631 | License: 4521-IR-ACCA</w:t>
      </w:r>
    </w:p>
    <w:p>
      <w:pPr>
        <w:pStyle w:val="BodyText"/>
      </w:pPr>
      <w:r>
        <w:t xml:space="preserve">This Invoice was generated electronically and is valid without a physical stamp per Iranian Electronic Commerce Law (2002).</w:t>
      </w:r>
    </w:p>
    <w:p>
      <w:pPr>
        <w:pStyle w:val="BodyText"/>
      </w:pPr>
      <w:r>
        <w:t xml:space="preserve">Thank you for choosing our Accountant services in Iran Tehran. We are committed to your financial success.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Iran Tehran</dc:title>
  <dc:creator/>
  <dc:language>en</dc:language>
  <cp:keywords/>
  <dcterms:created xsi:type="dcterms:W3CDTF">2026-10-10T06:21:48Z</dcterms:created>
  <dcterms:modified xsi:type="dcterms:W3CDTF">2026-10-10T06:21:48Z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