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precision-accounting-co.-ltd."/>
    <w:p>
      <w:pPr>
        <w:pStyle w:val="Heading1"/>
      </w:pPr>
      <w:r>
        <w:t xml:space="preserve">Tokyo Precision Accounting Co., Ltd.</w:t>
      </w:r>
    </w:p>
    <w:p>
      <w:pPr>
        <w:pStyle w:val="FirstParagraph"/>
      </w:pPr>
      <w:r>
        <w:t xml:space="preserve">Chiyoda-ku, Tokyo 100-0001, Japan Tokyo</w:t>
      </w:r>
    </w:p>
    <w:p>
      <w:pPr>
        <w:pStyle w:val="BodyText"/>
      </w:pPr>
      <w:r>
        <w:t xml:space="preserve">Address: 2-14-1 Marunouchi, Chiyoda-ku, Tokyo, Japan</w:t>
      </w:r>
    </w:p>
    <w:p>
      <w:pPr>
        <w:pStyle w:val="BodyText"/>
      </w:pPr>
      <w:r>
        <w:t xml:space="preserve">Phone: +81-3-5210-8800 | Email: billing@tokyoprecision-acc.jp</w:t>
      </w:r>
    </w:p>
    <w:p>
      <w:pPr>
        <w:pStyle w:val="BodyText"/>
      </w:pPr>
      <w:r>
        <w:t xml:space="preserve">Corporate Number: 4010001234567</w:t>
      </w:r>
    </w:p>
    <w:p>
      <w:pPr>
        <w:pStyle w:val="BodyText"/>
      </w:pPr>
      <w:r>
        <w:t xml:space="preserve">Accountant License No.: 110-2024-0087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TPA-2025-0417</w:t>
      </w:r>
    </w:p>
    <w:p>
      <w:pPr>
        <w:pStyle w:val="BodyText"/>
      </w:pPr>
      <w:r>
        <w:rPr>
          <w:bCs/>
          <w:b/>
        </w:rPr>
        <w:t xml:space="preserve">Issue Date:</w:t>
      </w:r>
      <w:r>
        <w:t xml:space="preserve"> </w:t>
      </w:r>
      <w:r>
        <w:t xml:space="preserve">April 17, 2025</w:t>
      </w:r>
    </w:p>
    <w:p>
      <w:pPr>
        <w:pStyle w:val="BodyText"/>
      </w:pPr>
      <w:r>
        <w:rPr>
          <w:bCs/>
          <w:b/>
        </w:rPr>
        <w:t xml:space="preserve">Due Date:</w:t>
      </w:r>
      <w:r>
        <w:t xml:space="preserve"> </w:t>
      </w:r>
      <w:r>
        <w:t xml:space="preserve">May 17, 2025</w:t>
      </w:r>
    </w:p>
    <w:p>
      <w:pPr>
        <w:pStyle w:val="BodyText"/>
      </w:pPr>
      <w:r>
        <w:rPr>
          <w:bCs/>
          <w:b/>
        </w:rPr>
        <w:t xml:space="preserve">Service Period:</w:t>
      </w:r>
      <w:r>
        <w:t xml:space="preserve"> </w:t>
      </w:r>
      <w:r>
        <w:t xml:space="preserve">January 2025 – March 2025</w:t>
      </w:r>
    </w:p>
    <w:bookmarkEnd w:id="21"/>
    <w:bookmarkStart w:id="22" w:name="billed-to"/>
    <w:p>
      <w:pPr>
        <w:pStyle w:val="Heading3"/>
      </w:pPr>
      <w:r>
        <w:t xml:space="preserve">Billed To</w:t>
      </w:r>
    </w:p>
    <w:p>
      <w:pPr>
        <w:pStyle w:val="FirstParagraph"/>
      </w:pPr>
      <w:r>
        <w:rPr>
          <w:bCs/>
          <w:b/>
        </w:rPr>
        <w:t xml:space="preserve">Sumida Trading Corporation</w:t>
      </w:r>
    </w:p>
    <w:p>
      <w:pPr>
        <w:pStyle w:val="BodyText"/>
      </w:pPr>
      <w:r>
        <w:t xml:space="preserve">Attn: Mr. Kenji Tanaka, CFO</w:t>
      </w:r>
    </w:p>
    <w:p>
      <w:pPr>
        <w:pStyle w:val="BodyText"/>
      </w:pPr>
      <w:r>
        <w:t xml:space="preserve">Address: 5-8-2 Asakusa, Taito-ku, Tokyo, Japan Tokyo</w:t>
      </w:r>
    </w:p>
    <w:p>
      <w:pPr>
        <w:pStyle w:val="BodyText"/>
      </w:pPr>
      <w:r>
        <w:t xml:space="preserve">Phone: +81-3-3871-2200</w:t>
      </w:r>
    </w:p>
    <w:p>
      <w:pPr>
        <w:pStyle w:val="BodyText"/>
      </w:pPr>
      <w:r>
        <w:t xml:space="preserve">Corporate Number: 4010009876543</w:t>
      </w:r>
    </w:p>
    <w:p>
      <w:pPr>
        <w:pStyle w:val="BodyText"/>
      </w:pPr>
      <w:r>
        <w:t xml:space="preserve">Consumption Tax ID: 4010009876543</w:t>
      </w:r>
    </w:p>
    <w:bookmarkEnd w:id="22"/>
    <w:bookmarkStart w:id="23" w:name="prepared-by"/>
    <w:p>
      <w:pPr>
        <w:pStyle w:val="Heading3"/>
      </w:pPr>
      <w:r>
        <w:t xml:space="preserve">Prepared By</w:t>
      </w:r>
    </w:p>
    <w:p>
      <w:pPr>
        <w:pStyle w:val="FirstParagraph"/>
      </w:pPr>
      <w:r>
        <w:rPr>
          <w:bCs/>
          <w:b/>
        </w:rPr>
        <w:t xml:space="preserve">Haruto Yamamoto, CPA</w:t>
      </w:r>
    </w:p>
    <w:p>
      <w:pPr>
        <w:pStyle w:val="BodyText"/>
      </w:pPr>
      <w:r>
        <w:t xml:space="preserve">Senior Accountant, Tokyo Precision Accounting Co., Ltd.</w:t>
      </w:r>
    </w:p>
    <w:p>
      <w:pPr>
        <w:pStyle w:val="BodyText"/>
      </w:pPr>
      <w:r>
        <w:t xml:space="preserve">Office: Marunouchi Building, 12F, Chiyoda-ku, Tokyo</w:t>
      </w:r>
    </w:p>
    <w:p>
      <w:pPr>
        <w:pStyle w:val="BodyText"/>
      </w:pPr>
      <w:r>
        <w:t xml:space="preserve">Phone: +81-3-5210-8812</w:t>
      </w:r>
    </w:p>
    <w:p>
      <w:pPr>
        <w:pStyle w:val="BodyText"/>
      </w:pPr>
      <w:r>
        <w:t xml:space="preserve">Email: h.yamamoto@tokyoprecision-acc.jp</w:t>
      </w:r>
    </w:p>
    <w:p>
      <w:pPr>
        <w:pStyle w:val="BodyText"/>
      </w:pPr>
      <w:r>
        <w:t xml:space="preserve">Accountant Registration: Japan Tokyo CPA Board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Service Period</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Quarterly financial statement preparation and audit support for Sumida Trading Corporation, including balance sheet, income statement, and cash flow statement compilation in compliance with Japanese GAAP standards.</w:t>
            </w:r>
          </w:p>
        </w:tc>
        <w:tc>
          <w:tcPr/>
          <w:p>
            <w:pPr>
              <w:pStyle w:val="Compact"/>
              <w:jc w:val="left"/>
            </w:pPr>
            <w:r>
              <w:t xml:space="preserve">Q1 2025</w:t>
            </w:r>
          </w:p>
        </w:tc>
        <w:tc>
          <w:tcPr/>
          <w:p>
            <w:pPr>
              <w:pStyle w:val="Compact"/>
              <w:jc w:val="left"/>
            </w:pPr>
            <w:r>
              <w:t xml:space="preserve">12,000</w:t>
            </w:r>
          </w:p>
        </w:tc>
        <w:tc>
          <w:tcPr/>
          <w:p>
            <w:pPr>
              <w:pStyle w:val="Compact"/>
              <w:jc w:val="left"/>
            </w:pPr>
            <w:r>
              <w:t xml:space="preserve">48</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Monthly bookkeeping and general ledger maintenance, including accounts payable, accounts receivable reconciliation, and journal entry processing for all business divisions operating in Japan Tokyo.</w:t>
            </w:r>
          </w:p>
        </w:tc>
        <w:tc>
          <w:tcPr/>
          <w:p>
            <w:pPr>
              <w:pStyle w:val="Compact"/>
              <w:jc w:val="left"/>
            </w:pPr>
            <w:r>
              <w:t xml:space="preserve">Jan–Mar 2025</w:t>
            </w:r>
          </w:p>
        </w:tc>
        <w:tc>
          <w:tcPr/>
          <w:p>
            <w:pPr>
              <w:pStyle w:val="Compact"/>
              <w:jc w:val="left"/>
            </w:pPr>
            <w:r>
              <w:t xml:space="preserve">10,000</w:t>
            </w:r>
          </w:p>
        </w:tc>
        <w:tc>
          <w:tcPr/>
          <w:p>
            <w:pPr>
              <w:pStyle w:val="Compact"/>
              <w:jc w:val="left"/>
            </w:pPr>
            <w:r>
              <w:t xml:space="preserve">90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Corporate tax filing preparation (Kessan) for fiscal year ending December 2024, including submission of tax return documents to the National Tax Agency office in Chiyoda, Tokyo, and advisory consultation on tax optimization strategies.</w:t>
            </w:r>
          </w:p>
        </w:tc>
        <w:tc>
          <w:tcPr/>
          <w:p>
            <w:pPr>
              <w:pStyle w:val="Compact"/>
              <w:jc w:val="left"/>
            </w:pPr>
            <w:r>
              <w:t xml:space="preserve">Feb–Mar 2025</w:t>
            </w:r>
          </w:p>
        </w:tc>
        <w:tc>
          <w:tcPr/>
          <w:p>
            <w:pPr>
              <w:pStyle w:val="Compact"/>
              <w:jc w:val="left"/>
            </w:pPr>
            <w:r>
              <w:t xml:space="preserve">15,000</w:t>
            </w:r>
          </w:p>
        </w:tc>
        <w:tc>
          <w:tcPr/>
          <w:p>
            <w:pPr>
              <w:pStyle w:val="Compact"/>
              <w:jc w:val="left"/>
            </w:pPr>
            <w:r>
              <w:t xml:space="preserve">36</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Payroll accounting and social insurance contribution calculations for 120 employees, including filing of annual salary tax returns (Nenpitsu Tokutei) and coordination with the Japan Tokyo municipal tax office.</w:t>
            </w:r>
          </w:p>
        </w:tc>
        <w:tc>
          <w:tcPr/>
          <w:p>
            <w:pPr>
              <w:pStyle w:val="Compact"/>
              <w:jc w:val="left"/>
            </w:pPr>
            <w:r>
              <w:t xml:space="preserve">Jan–Mar 2025</w:t>
            </w:r>
          </w:p>
        </w:tc>
        <w:tc>
          <w:tcPr/>
          <w:p>
            <w:pPr>
              <w:pStyle w:val="Compact"/>
              <w:jc w:val="left"/>
            </w:pPr>
            <w:r>
              <w:t xml:space="preserve">9,500</w:t>
            </w:r>
          </w:p>
        </w:tc>
        <w:tc>
          <w:tcPr/>
          <w:p>
            <w:pPr>
              <w:pStyle w:val="Compact"/>
              <w:jc w:val="left"/>
            </w:pPr>
            <w:r>
              <w:t xml:space="preserve">54</w:t>
            </w:r>
          </w:p>
        </w:tc>
        <w:tc>
          <w:tcPr/>
          <w:p>
            <w:pPr>
              <w:pStyle w:val="Compact"/>
              <w:jc w:val="left"/>
            </w:pPr>
            <w:r>
              <w:t xml:space="preserve">513,000</w:t>
            </w:r>
          </w:p>
        </w:tc>
      </w:tr>
      <w:tr>
        <w:tc>
          <w:tcPr/>
          <w:p>
            <w:pPr>
              <w:pStyle w:val="Compact"/>
              <w:jc w:val="left"/>
            </w:pPr>
            <w:r>
              <w:t xml:space="preserve">5</w:t>
            </w:r>
          </w:p>
        </w:tc>
        <w:tc>
          <w:tcPr/>
          <w:p>
            <w:pPr>
              <w:pStyle w:val="Compact"/>
              <w:jc w:val="left"/>
            </w:pPr>
            <w:r>
              <w:t xml:space="preserve">Internal control review and compliance audit preparation, including evaluation of financial reporting systems, identification of material weaknesses, and preparation of management letter for the board of directors.</w:t>
            </w:r>
          </w:p>
        </w:tc>
        <w:tc>
          <w:tcPr/>
          <w:p>
            <w:pPr>
              <w:pStyle w:val="Compact"/>
              <w:jc w:val="left"/>
            </w:pPr>
            <w:r>
              <w:t xml:space="preserve">Mar 2025</w:t>
            </w:r>
          </w:p>
        </w:tc>
        <w:tc>
          <w:tcPr/>
          <w:p>
            <w:pPr>
              <w:pStyle w:val="Compact"/>
              <w:jc w:val="left"/>
            </w:pPr>
            <w:r>
              <w:t xml:space="preserve">14,000</w:t>
            </w:r>
          </w:p>
        </w:tc>
        <w:tc>
          <w:tcPr/>
          <w:p>
            <w:pPr>
              <w:pStyle w:val="Compact"/>
              <w:jc w:val="left"/>
            </w:pPr>
            <w:r>
              <w:t xml:space="preserve">28</w:t>
            </w:r>
          </w:p>
        </w:tc>
        <w:tc>
          <w:tcPr/>
          <w:p>
            <w:pPr>
              <w:pStyle w:val="Compact"/>
              <w:jc w:val="left"/>
            </w:pPr>
            <w:r>
              <w:t xml:space="preserve">392,000</w:t>
            </w:r>
          </w:p>
        </w:tc>
      </w:tr>
      <w:tr>
        <w:tc>
          <w:tcPr/>
          <w:p>
            <w:pPr>
              <w:pStyle w:val="Compact"/>
              <w:jc w:val="left"/>
            </w:pPr>
            <w:r>
              <w:t xml:space="preserve">6</w:t>
            </w:r>
          </w:p>
        </w:tc>
        <w:tc>
          <w:tcPr/>
          <w:p>
            <w:pPr>
              <w:pStyle w:val="Compact"/>
              <w:jc w:val="left"/>
            </w:pPr>
            <w:r>
              <w:t xml:space="preserve">Advisory services on international transfer pricing documentation and cross-border transaction accounting for subsidiaries in Southeast Asia, ensuring compliance with Japan Tokyo tax authority guidelines.</w:t>
            </w:r>
          </w:p>
        </w:tc>
        <w:tc>
          <w:tcPr/>
          <w:p>
            <w:pPr>
              <w:pStyle w:val="Compact"/>
              <w:jc w:val="left"/>
            </w:pPr>
            <w:r>
              <w:t xml:space="preserve">Q1 2025</w:t>
            </w:r>
          </w:p>
        </w:tc>
        <w:tc>
          <w:tcPr/>
          <w:p>
            <w:pPr>
              <w:pStyle w:val="Compact"/>
              <w:jc w:val="left"/>
            </w:pPr>
            <w:r>
              <w:t xml:space="preserve">16,000</w:t>
            </w:r>
          </w:p>
        </w:tc>
        <w:tc>
          <w:tcPr/>
          <w:p>
            <w:pPr>
              <w:pStyle w:val="Compact"/>
              <w:jc w:val="left"/>
            </w:pPr>
            <w:r>
              <w:t xml:space="preserve">20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left"/>
            </w:pPr>
            <w:r>
              <w:t xml:space="preserve">3,241,000</w:t>
            </w:r>
          </w:p>
        </w:tc>
      </w:tr>
      <w:tr>
        <w:tc>
          <w:tcPr/>
          <w:p>
            <w:pPr>
              <w:pStyle w:val="Compact"/>
              <w:jc w:val="left"/>
            </w:pPr>
            <w:r>
              <w:t xml:space="preserve">Consumption Tax (10%)</w:t>
            </w:r>
          </w:p>
        </w:tc>
        <w:tc>
          <w:tcPr/>
          <w:p>
            <w:pPr>
              <w:pStyle w:val="Compact"/>
              <w:jc w:val="left"/>
            </w:pPr>
            <w:r>
              <w:t xml:space="preserve">324,100</w:t>
            </w:r>
          </w:p>
        </w:tc>
      </w:tr>
      <w:tr>
        <w:tc>
          <w:tcPr/>
          <w:p>
            <w:pPr>
              <w:pStyle w:val="Compact"/>
              <w:jc w:val="left"/>
            </w:pPr>
            <w:r>
              <w:t xml:space="preserve">Local Consumption Tax (2.1%)</w:t>
            </w:r>
          </w:p>
        </w:tc>
        <w:tc>
          <w:tcPr/>
          <w:p>
            <w:pPr>
              <w:pStyle w:val="Compact"/>
              <w:jc w:val="left"/>
            </w:pPr>
            <w:r>
              <w:t xml:space="preserve">68,061</w:t>
            </w:r>
          </w:p>
        </w:tc>
      </w:tr>
      <w:tr>
        <w:tc>
          <w:tcPr/>
          <w:p>
            <w:pPr>
              <w:pStyle w:val="Compact"/>
              <w:jc w:val="left"/>
            </w:pPr>
            <w:r>
              <w:t xml:space="preserve">Total Amount Due (JPY)</w:t>
            </w:r>
          </w:p>
        </w:tc>
        <w:tc>
          <w:tcPr/>
          <w:p>
            <w:pPr>
              <w:pStyle w:val="Compact"/>
              <w:jc w:val="left"/>
            </w:pPr>
            <w:r>
              <w:t xml:space="preserve">3,633,161</w:t>
            </w:r>
          </w:p>
        </w:tc>
      </w:tr>
    </w:tbl>
    <w:bookmarkStart w:id="24" w:name="payment-terms-and-instructions"/>
    <w:p>
      <w:pPr>
        <w:pStyle w:val="Heading3"/>
      </w:pPr>
      <w:r>
        <w:t xml:space="preserve">Payment Terms and Instructions</w:t>
      </w:r>
    </w:p>
    <w:p>
      <w:pPr>
        <w:pStyle w:val="FirstParagraph"/>
      </w:pPr>
      <w:r>
        <w:t xml:space="preserve">This Invoice must be settled in full within thirty (30) days from the issue date, no later than May 17, 2025. Payment is to be made via bank transfer to the account designated below. Please reference Invoice number TPA-2025-0417 in your remittance advice.</w:t>
      </w:r>
    </w:p>
    <w:p>
      <w:pPr>
        <w:pStyle w:val="BodyText"/>
      </w:pPr>
      <w:r>
        <w:rPr>
          <w:bCs/>
          <w:b/>
        </w:rPr>
        <w:t xml:space="preserve">Bank:</w:t>
      </w:r>
      <w:r>
        <w:t xml:space="preserve"> </w:t>
      </w:r>
      <w:r>
        <w:t xml:space="preserve">Mizuho Bank, Marunouchi Branch, Tokyo</w:t>
      </w:r>
    </w:p>
    <w:p>
      <w:pPr>
        <w:pStyle w:val="BodyText"/>
      </w:pPr>
      <w:r>
        <w:rPr>
          <w:bCs/>
          <w:b/>
        </w:rPr>
        <w:t xml:space="preserve">Account Name:</w:t>
      </w:r>
      <w:r>
        <w:t xml:space="preserve"> </w:t>
      </w:r>
      <w:r>
        <w:t xml:space="preserve">Tokyo Precision Accounting Co., Ltd.</w:t>
      </w:r>
    </w:p>
    <w:p>
      <w:pPr>
        <w:pStyle w:val="BodyText"/>
      </w:pPr>
      <w:r>
        <w:rPr>
          <w:bCs/>
          <w:b/>
        </w:rPr>
        <w:t xml:space="preserve">Account Number:</w:t>
      </w:r>
      <w:r>
        <w:t xml:space="preserve"> </w:t>
      </w:r>
      <w:r>
        <w:t xml:space="preserve">112-4-567890 (Ordinary Savings)</w:t>
      </w:r>
    </w:p>
    <w:p>
      <w:pPr>
        <w:pStyle w:val="BodyText"/>
      </w:pPr>
      <w:r>
        <w:rPr>
          <w:bCs/>
          <w:b/>
        </w:rPr>
        <w:t xml:space="preserve">SWIFT Code:</w:t>
      </w:r>
      <w:r>
        <w:t xml:space="preserve"> </w:t>
      </w:r>
      <w:r>
        <w:t xml:space="preserve">MHCBJTJT</w:t>
      </w:r>
    </w:p>
    <w:p>
      <w:pPr>
        <w:pStyle w:val="BodyText"/>
      </w:pPr>
      <w:r>
        <w:t xml:space="preserve">Late payments are subject to a penalty interest rate of 1.5% per month as stipulated under the Act on Special Provisions Concerning the Payment of Compensation for Delay in the Payment of Compensation to Small and Medium-Sized Enterprises.</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accordance with the Japanese Tax Code and the Consumption Tax Act. The consumption tax and local consumption tax amounts are calculated at the standard rate applicable in Japan Tokyo for the fiscal year 2025.</w:t>
      </w:r>
    </w:p>
    <w:p>
      <w:pPr>
        <w:pStyle w:val="BodyText"/>
      </w:pPr>
      <w:r>
        <w:t xml:space="preserve">2. All accountant services rendered under this Invoice have been performed in strict compliance with the Certified Public Accountants Act of Japan and the professional standards established by the Japan Institute of Certified Public Accountants (JICPA).</w:t>
      </w:r>
    </w:p>
    <w:p>
      <w:pPr>
        <w:pStyle w:val="BodyText"/>
      </w:pPr>
      <w:r>
        <w:t xml:space="preserve">3. The Accountant responsible for this engagement, Haruto Yamamoto, CPA, holds a valid license issued by the Japan Tokyo Board of Certified Public Accountants and is in good standing with no disciplinary actions on record.</w:t>
      </w:r>
    </w:p>
    <w:p>
      <w:pPr>
        <w:pStyle w:val="BodyText"/>
      </w:pPr>
      <w:r>
        <w:t xml:space="preserve">4. Should the client require any clarification regarding the line items, service descriptions, or tax calculations presented in this Invoice, please contact the undersigned Accountant within fifteen (15) business days of receipt. Disputes must be raised in writing to the billing department.</w:t>
      </w:r>
    </w:p>
    <w:p>
      <w:pPr>
        <w:pStyle w:val="BodyText"/>
      </w:pPr>
      <w:r>
        <w:t xml:space="preserve">5. This Invoice constitutes a formal request for payment and a legal record of professional services rendered. A duplicate copy may be requested by providing the original Invoice number and the client's corporate number.</w:t>
      </w:r>
    </w:p>
    <w:p>
      <w:pPr>
        <w:pStyle w:val="BodyText"/>
      </w:pPr>
      <w:r>
        <w:t xml:space="preserve">6. All work product, including financial statements, tax filings, and advisory reports generated under this engagement, remains the intellectual property of the client upon full settlement of this Invoice.</w:t>
      </w:r>
    </w:p>
    <w:bookmarkEnd w:id="25"/>
    <w:p>
      <w:pPr>
        <w:pStyle w:val="BodyText"/>
      </w:pPr>
      <w:r>
        <w:t xml:space="preserve">Authorized Signature:</w:t>
      </w:r>
    </w:p>
    <w:p>
      <w:pPr>
        <w:pStyle w:val="BodyText"/>
      </w:pPr>
      <w:r>
        <w:t xml:space="preserve">Haruto Yamamoto, CPA</w:t>
      </w:r>
    </w:p>
    <w:p>
      <w:pPr>
        <w:pStyle w:val="BodyText"/>
      </w:pPr>
      <w:r>
        <w:t xml:space="preserve">Senior Accountant, Tokyo Precision Accounting Co., Ltd.</w:t>
      </w:r>
    </w:p>
    <w:p>
      <w:pPr>
        <w:pStyle w:val="BodyText"/>
      </w:pPr>
      <w:r>
        <w:t xml:space="preserve">Date: April 17, 2025</w:t>
      </w:r>
    </w:p>
    <w:p>
      <w:pPr>
        <w:pStyle w:val="BodyText"/>
      </w:pPr>
      <w:r>
        <w:t xml:space="preserve">[Company Seal / Hanko Affixed Here]</w:t>
      </w:r>
    </w:p>
    <w:p>
      <w:pPr>
        <w:pStyle w:val="BodyText"/>
      </w:pPr>
      <w:r>
        <w:t xml:space="preserve">Tokyo Precision Accounting Co., Ltd. | 2-14-1 Marunouchi, Chiyoda-ku, Tokyo 100-0001, Japan Tokyo</w:t>
      </w:r>
    </w:p>
    <w:p>
      <w:pPr>
        <w:pStyle w:val="BodyText"/>
      </w:pPr>
      <w:r>
        <w:t xml:space="preserve">Registered Accountant Firm | Japan Tokyo CPA Board License No. 110-2024-0087</w:t>
      </w:r>
    </w:p>
    <w:p>
      <w:pPr>
        <w:pStyle w:val="BodyText"/>
      </w:pPr>
      <w:r>
        <w:t xml:space="preserve">This Invoice is valid for 90 days from the issue date. Please retain this document for your tax records.</w:t>
      </w:r>
    </w:p>
    <w:p>
      <w:pPr>
        <w:pStyle w:val="BodyText"/>
      </w:pPr>
      <w:r>
        <w:t xml:space="preserve">Thank you for choosing our Accountant services in Japan Tokyo. We are committed to providing the highest standard of financial and tax advisory support to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Japan Tokyo</dc:title>
  <dc:creator/>
  <dc:language>en</dc:language>
  <cp:keywords/>
  <dcterms:created xsi:type="dcterms:W3CDTF">2026-10-10T08:36:32Z</dcterms:created>
  <dcterms:modified xsi:type="dcterms:W3CDTF">2026-10-10T08:36:32Z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