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financial-solutions-llp"/>
    <w:p>
      <w:pPr>
        <w:pStyle w:val="Heading1"/>
      </w:pPr>
      <w:r>
        <w:t xml:space="preserve">Almaty Financial Solutions LLP</w:t>
      </w:r>
    </w:p>
    <w:p>
      <w:pPr>
        <w:pStyle w:val="FirstParagraph"/>
      </w:pPr>
      <w:r>
        <w:t xml:space="preserve">Professional Accountant &amp; Tax Advisory Services</w:t>
      </w:r>
    </w:p>
    <w:p>
      <w:pPr>
        <w:pStyle w:val="BodyText"/>
      </w:pPr>
      <w:r>
        <w:t xml:space="preserve">145, Abai Avenue, Office 312, Almaty, 050040, Kazakhstan</w:t>
      </w:r>
    </w:p>
    <w:p>
      <w:pPr>
        <w:pStyle w:val="BodyText"/>
      </w:pPr>
      <w:r>
        <w:t xml:space="preserve">Taxpayer ID (BIN): 990845001234</w:t>
      </w:r>
    </w:p>
    <w:p>
      <w:pPr>
        <w:pStyle w:val="BodyText"/>
      </w:pPr>
      <w:r>
        <w:t xml:space="preserve">Phone: +7 (727) 312-45-67 | Email: billing@almatyfinancial.kz</w:t>
      </w:r>
    </w:p>
    <w:bookmarkEnd w:id="20"/>
    <w:bookmarkStart w:id="21" w:name="invoice"/>
    <w:p>
      <w:pPr>
        <w:pStyle w:val="Heading2"/>
      </w:pPr>
      <w:r>
        <w:t xml:space="preserve">INVOICE</w:t>
      </w:r>
    </w:p>
    <w:p>
      <w:pPr>
        <w:pStyle w:val="FirstParagraph"/>
      </w:pPr>
      <w:r>
        <w:t xml:space="preserve">Invoice No: AF-2025-0047</w:t>
      </w:r>
    </w:p>
    <w:p>
      <w:pPr>
        <w:pStyle w:val="BodyText"/>
      </w:pPr>
      <w:r>
        <w:t xml:space="preserve">Date of Issue: 15 June 2025</w:t>
      </w:r>
    </w:p>
    <w:p>
      <w:pPr>
        <w:pStyle w:val="BodyText"/>
      </w:pPr>
      <w:r>
        <w:t xml:space="preserve">Due Date: 30 June 2025</w:t>
      </w:r>
    </w:p>
    <w:p>
      <w:pPr>
        <w:pStyle w:val="BodyText"/>
      </w:pPr>
      <w:r>
        <w:t xml:space="preserve">Payment Terms: Net 15</w:t>
      </w:r>
    </w:p>
    <w:bookmarkEnd w:id="21"/>
    <w:bookmarkStart w:id="22" w:name="billed-to-client"/>
    <w:p>
      <w:pPr>
        <w:pStyle w:val="Heading3"/>
      </w:pPr>
      <w:r>
        <w:t xml:space="preserve">Billed To (Client)</w:t>
      </w:r>
    </w:p>
    <w:p>
      <w:pPr>
        <w:pStyle w:val="FirstParagraph"/>
      </w:pPr>
      <w:r>
        <w:rPr>
          <w:bCs/>
          <w:b/>
        </w:rPr>
        <w:t xml:space="preserve">Turkestan Trading Company LLP</w:t>
      </w:r>
    </w:p>
    <w:p>
      <w:pPr>
        <w:pStyle w:val="BodyText"/>
      </w:pPr>
      <w:r>
        <w:t xml:space="preserve">88, Dostyk Avenue, Floor 5, Almaty, 050000, Kazakhstan</w:t>
      </w:r>
    </w:p>
    <w:p>
      <w:pPr>
        <w:pStyle w:val="BodyText"/>
      </w:pPr>
      <w:r>
        <w:t xml:space="preserve">Taxpayer ID (BIN): 990512334567</w:t>
      </w:r>
    </w:p>
    <w:p>
      <w:pPr>
        <w:pStyle w:val="BodyText"/>
      </w:pPr>
      <w:r>
        <w:t xml:space="preserve">Attn: Mr. Aibek Nurlanov, Chief Financial Officer</w:t>
      </w:r>
    </w:p>
    <w:p>
      <w:pPr>
        <w:pStyle w:val="BodyText"/>
      </w:pPr>
      <w:r>
        <w:t xml:space="preserve">Email: a.nurlanov@turkestrading.kz</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KZT (Kazakhstani Tenge)</w:t>
      </w:r>
    </w:p>
    <w:p>
      <w:pPr>
        <w:pStyle w:val="BodyText"/>
      </w:pPr>
      <w:r>
        <w:rPr>
          <w:bCs/>
          <w:b/>
        </w:rPr>
        <w:t xml:space="preserve">Accountant in Charge:</w:t>
      </w:r>
      <w:r>
        <w:t xml:space="preserve"> </w:t>
      </w:r>
      <w:r>
        <w:t xml:space="preserve">Dana Serikzhanova, CPA</w:t>
      </w:r>
    </w:p>
    <w:p>
      <w:pPr>
        <w:pStyle w:val="BodyText"/>
      </w:pPr>
      <w:r>
        <w:rPr>
          <w:bCs/>
          <w:b/>
        </w:rPr>
        <w:t xml:space="preserve">Reference:</w:t>
      </w:r>
      <w:r>
        <w:t xml:space="preserve"> </w:t>
      </w:r>
      <w:r>
        <w:t xml:space="preserve">Monthly Accounting Retainer – Q2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Hours</w:t>
            </w:r>
          </w:p>
        </w:tc>
        <w:tc>
          <w:tcPr/>
          <w:p>
            <w:pPr>
              <w:pStyle w:val="Compact"/>
              <w:jc w:val="left"/>
            </w:pPr>
            <w:r>
              <w:t xml:space="preserve">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Monthly general ledger reconciliation and journal entry preparation by the assigned Accountant for Turkestan Trading Company LLP, covering all operational accounts in Kazakhstan Almaty jurisdiction.</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Preparation and filing of monthly VAT (12%) returns and social contribution declarations in compliance with the Tax Code of the Republic of Kazakhstan, processed by the senior Accountant team in Almaty.</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Payroll processing and employee tax withholding for 45 staff members, including preparation of individual income tax (10%) calculations and submission to the Almaty City Tax Committee of Kazakhstan.</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c>
          <w:tcPr/>
          <w:p>
            <w:pPr>
              <w:pStyle w:val="Compact"/>
              <w:jc w:val="left"/>
            </w:pPr>
            <w:r>
              <w:t xml:space="preserve">24,000</w:t>
            </w:r>
          </w:p>
        </w:tc>
      </w:tr>
      <w:tr>
        <w:tc>
          <w:tcPr/>
          <w:p>
            <w:pPr>
              <w:pStyle w:val="Compact"/>
              <w:jc w:val="left"/>
            </w:pPr>
            <w:r>
              <w:t xml:space="preserve">4</w:t>
            </w:r>
          </w:p>
        </w:tc>
        <w:tc>
          <w:tcPr/>
          <w:p>
            <w:pPr>
              <w:pStyle w:val="Compact"/>
              <w:jc w:val="left"/>
            </w:pPr>
            <w:r>
              <w:t xml:space="preserve">Accounts payable and receivable management, vendor invoice verification, and cash flow forecasting for the Kazakhstan Almaty branch operations.</w:t>
            </w:r>
          </w:p>
        </w:tc>
        <w:tc>
          <w:tcPr/>
          <w:p>
            <w:pPr>
              <w:pStyle w:val="Compact"/>
              <w:jc w:val="left"/>
            </w:pPr>
            <w:r>
              <w:t xml:space="preserve">10</w:t>
            </w:r>
          </w:p>
        </w:tc>
        <w:tc>
          <w:tcPr/>
          <w:p>
            <w:pPr>
              <w:pStyle w:val="Compact"/>
              <w:jc w:val="left"/>
            </w:pPr>
            <w:r>
              <w:t xml:space="preserve">12,500</w:t>
            </w:r>
          </w:p>
        </w:tc>
        <w:tc>
          <w:tcPr/>
          <w:p>
            <w:pPr>
              <w:pStyle w:val="Compact"/>
              <w:jc w:val="left"/>
            </w:pPr>
            <w:r>
              <w:t xml:space="preserve">125,000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Quarterly financial statement preparation (balance sheet, income statement, cash flow) and management reporting package delivered to the client's board of directors in Almaty.</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6</w:t>
            </w:r>
          </w:p>
        </w:tc>
        <w:tc>
          <w:tcPr/>
          <w:p>
            <w:pPr>
              <w:pStyle w:val="Compact"/>
              <w:jc w:val="left"/>
            </w:pPr>
            <w:r>
              <w:t xml:space="preserve">Advisory consultation on Kazakhstan corporate tax optimization, transfer pricing documentation, and compliance with the new Accounting Standards of the Republic of Kazakhstan (RAS) effective 2025.</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12,960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1,003,000 KZT</w:t>
            </w:r>
          </w:p>
        </w:tc>
      </w:tr>
      <w:tr>
        <w:tc>
          <w:tcPr/>
          <w:p>
            <w:pPr>
              <w:pStyle w:val="Compact"/>
              <w:jc w:val="left"/>
            </w:pPr>
            <w:r>
              <w:t xml:space="preserve">VAT @ 12% (Kazakhstan)</w:t>
            </w:r>
          </w:p>
        </w:tc>
        <w:tc>
          <w:tcPr/>
          <w:p>
            <w:pPr>
              <w:pStyle w:val="Compact"/>
              <w:jc w:val="left"/>
            </w:pPr>
            <w:r>
              <w:t xml:space="preserve">120,360 KZT</w:t>
            </w:r>
          </w:p>
        </w:tc>
      </w:tr>
      <w:tr>
        <w:tc>
          <w:tcPr/>
          <w:p>
            <w:pPr>
              <w:pStyle w:val="Compact"/>
              <w:jc w:val="left"/>
            </w:pPr>
            <w:r>
              <w:t xml:space="preserve">Grand Total (Incl. VAT)</w:t>
            </w:r>
          </w:p>
        </w:tc>
        <w:tc>
          <w:tcPr/>
          <w:p>
            <w:pPr>
              <w:pStyle w:val="Compact"/>
              <w:jc w:val="left"/>
            </w:pPr>
            <w:r>
              <w:t xml:space="preserve">1,123,360 KZT</w:t>
            </w:r>
          </w:p>
        </w:tc>
      </w:tr>
    </w:tbl>
    <w:bookmarkStart w:id="24" w:name="important-notes-regarding-this-invoice"/>
    <w:p>
      <w:pPr>
        <w:pStyle w:val="Heading3"/>
      </w:pPr>
      <w:r>
        <w:t xml:space="preserve">Important Notes Regarding This Invoice</w:t>
      </w:r>
    </w:p>
    <w:p>
      <w:pPr>
        <w:pStyle w:val="FirstParagraph"/>
      </w:pPr>
      <w:r>
        <w:t xml:space="preserve">This Invoice has been prepared in accordance with the Accounting Standards of the Republic of Kazakhstan and the requirements of the State Revenue Committee of Kazakhstan. All amounts are denominated in Kazakhstani Tenge (KZT) and are subject to the 12% Value Added Tax (VAT) as mandated by the Tax Code of the Republic of Kazakhstan.</w:t>
      </w:r>
    </w:p>
    <w:p>
      <w:pPr>
        <w:pStyle w:val="BodyText"/>
      </w:pPr>
      <w:r>
        <w:t xml:space="preserve">The Accountant services rendered under this Invoice were performed at our registered office in Kazakhstan Almaty, 145 Abai Avenue, and are subject to the professional standards set by the National Association of Accountants of Kazakhstan. The assigned Accountant, Dana Serikzhanova, holds a valid CPA license issued by the Ministry of Finance of Kazakhstan (License No. KZ-CPA-2019-0847).</w:t>
      </w:r>
    </w:p>
    <w:p>
      <w:pPr>
        <w:pStyle w:val="BodyText"/>
      </w:pPr>
      <w:r>
        <w:t xml:space="preserve">Please note that this Invoice covers services exclusively for the month of May 2025. Any additional accounting work, tax audits, or special consultations requested outside the scope of the monthly retainer agreement will be invoiced separately. The client is advised to retain this Invoice document for a minimum of five (5) years in compliance with Kazakhstan's record-keeping regulations.</w:t>
      </w:r>
    </w:p>
    <w:bookmarkEnd w:id="24"/>
    <w:bookmarkStart w:id="25" w:name="payment-instructions-terms"/>
    <w:p>
      <w:pPr>
        <w:pStyle w:val="Heading3"/>
      </w:pPr>
      <w:r>
        <w:t xml:space="preserve">Payment Instructions &amp; Terms</w:t>
      </w:r>
    </w:p>
    <w:p>
      <w:pPr>
        <w:pStyle w:val="FirstParagraph"/>
      </w:pPr>
      <w:r>
        <w:rPr>
          <w:bCs/>
          <w:b/>
        </w:rPr>
        <w:t xml:space="preserve">Bank:</w:t>
      </w:r>
      <w:r>
        <w:t xml:space="preserve"> </w:t>
      </w:r>
      <w:r>
        <w:t xml:space="preserve">Jusan International JSC, Almaty Branch, Kazakhstan</w:t>
      </w:r>
    </w:p>
    <w:p>
      <w:pPr>
        <w:pStyle w:val="BodyText"/>
      </w:pPr>
      <w:r>
        <w:rPr>
          <w:bCs/>
          <w:b/>
        </w:rPr>
        <w:t xml:space="preserve">Account Name:</w:t>
      </w:r>
      <w:r>
        <w:t xml:space="preserve"> </w:t>
      </w:r>
      <w:r>
        <w:t xml:space="preserve">Almaty Financial Solutions LLP</w:t>
      </w:r>
    </w:p>
    <w:p>
      <w:pPr>
        <w:pStyle w:val="BodyText"/>
      </w:pPr>
      <w:r>
        <w:rPr>
          <w:bCs/>
          <w:b/>
        </w:rPr>
        <w:t xml:space="preserve">IBAN:</w:t>
      </w:r>
      <w:r>
        <w:t xml:space="preserve"> </w:t>
      </w:r>
      <w:r>
        <w:t xml:space="preserve">KZ85 9900 0000 0000 1234 5678</w:t>
      </w:r>
    </w:p>
    <w:p>
      <w:pPr>
        <w:pStyle w:val="BodyText"/>
      </w:pPr>
      <w:r>
        <w:rPr>
          <w:bCs/>
          <w:b/>
        </w:rPr>
        <w:t xml:space="preserve">BIC/SWIFT:</w:t>
      </w:r>
      <w:r>
        <w:t xml:space="preserve"> </w:t>
      </w:r>
      <w:r>
        <w:t xml:space="preserve">JSANKZKA</w:t>
      </w:r>
    </w:p>
    <w:p>
      <w:pPr>
        <w:pStyle w:val="BodyText"/>
      </w:pPr>
      <w:r>
        <w:rPr>
          <w:bCs/>
          <w:b/>
        </w:rPr>
        <w:t xml:space="preserve">Payment Reference:</w:t>
      </w:r>
      <w:r>
        <w:t xml:space="preserve"> </w:t>
      </w:r>
      <w:r>
        <w:t xml:space="preserve">Invoice No. AF-2025-0047</w:t>
      </w:r>
    </w:p>
    <w:p>
      <w:pPr>
        <w:pStyle w:val="BodyText"/>
      </w:pPr>
      <w:r>
        <w:rPr>
          <w:bCs/>
          <w:b/>
        </w:rPr>
        <w:t xml:space="preserve">Payment Due:</w:t>
      </w:r>
      <w:r>
        <w:t xml:space="preserve"> </w:t>
      </w:r>
      <w:r>
        <w:t xml:space="preserve">Within 15 calendar days from the date of issue (by 30 June 2025).</w:t>
      </w:r>
    </w:p>
    <w:p>
      <w:pPr>
        <w:pStyle w:val="BodyText"/>
      </w:pPr>
      <w:r>
        <w:rPr>
          <w:bCs/>
          <w:b/>
        </w:rPr>
        <w:t xml:space="preserve">Overdue Penalty:</w:t>
      </w:r>
      <w:r>
        <w:t xml:space="preserve"> </w:t>
      </w:r>
      <w:r>
        <w:t xml:space="preserve">A late payment surcharge of 0.05% per calendar day will be applied to any outstanding balance beyond the due date, in accordance with Article 297 of the Civil Code of the Republic of Kazakhstan.</w:t>
      </w:r>
    </w:p>
    <w:p>
      <w:pPr>
        <w:pStyle w:val="BodyText"/>
      </w:pPr>
      <w:r>
        <w:rPr>
          <w:bCs/>
          <w:b/>
        </w:rPr>
        <w:t xml:space="preserve">Dispute Resolution:</w:t>
      </w:r>
      <w:r>
        <w:t xml:space="preserve"> </w:t>
      </w:r>
      <w:r>
        <w:t xml:space="preserve">Any disputes arising from this Invoice or the underlying accounting services agreement shall be resolved through the Arbitration Court of Almaty City, Kazakhstan, in accordance with the applicable laws of Kazakhstan Almaty jurisdiction.</w:t>
      </w:r>
    </w:p>
    <w:bookmarkEnd w:id="25"/>
    <w:p>
      <w:pPr>
        <w:pStyle w:val="BodyText"/>
      </w:pPr>
      <w:r>
        <w:rPr>
          <w:bCs/>
          <w:b/>
        </w:rPr>
        <w:t xml:space="preserve">Dana Serikzhanova</w:t>
      </w:r>
    </w:p>
    <w:p>
      <w:pPr>
        <w:pStyle w:val="BodyText"/>
      </w:pPr>
      <w:r>
        <w:t xml:space="preserve">Lead Accountant, CPA</w:t>
      </w:r>
    </w:p>
    <w:p>
      <w:pPr>
        <w:pStyle w:val="BodyText"/>
      </w:pPr>
      <w:r>
        <w:t xml:space="preserve">Almaty Financial Solutions LLP</w:t>
      </w:r>
    </w:p>
    <w:p>
      <w:pPr>
        <w:pStyle w:val="BodyText"/>
      </w:pPr>
      <w:r>
        <w:t xml:space="preserve">Date: 15 June 2025</w:t>
      </w:r>
    </w:p>
    <w:p>
      <w:pPr>
        <w:pStyle w:val="BodyText"/>
      </w:pPr>
      <w:r>
        <w:rPr>
          <w:bCs/>
          <w:b/>
        </w:rPr>
        <w:t xml:space="preserve">Aibek Nurlanov</w:t>
      </w:r>
    </w:p>
    <w:p>
      <w:pPr>
        <w:pStyle w:val="BodyText"/>
      </w:pPr>
      <w:r>
        <w:t xml:space="preserve">Authorized Signatory</w:t>
      </w:r>
    </w:p>
    <w:p>
      <w:pPr>
        <w:pStyle w:val="BodyText"/>
      </w:pPr>
      <w:r>
        <w:t xml:space="preserve">Turkestan Trading Company LLP</w:t>
      </w:r>
    </w:p>
    <w:p>
      <w:pPr>
        <w:pStyle w:val="BodyText"/>
      </w:pPr>
      <w:r>
        <w:t xml:space="preserve">Date: _______________</w:t>
      </w:r>
    </w:p>
    <w:p>
      <w:pPr>
        <w:pStyle w:val="BodyText"/>
      </w:pPr>
      <w:r>
        <w:t xml:space="preserve">Almaty Financial Solutions LLP | 145 Abai Avenue, Almaty, 050040, Kazakhstan | BIN: 990845001234</w:t>
      </w:r>
    </w:p>
    <w:p>
      <w:pPr>
        <w:pStyle w:val="BodyText"/>
      </w:pPr>
      <w:r>
        <w:t xml:space="preserve">This Invoice is a legally binding document issued under the laws of the Republic of Kazakhstan. For queries regarding this Invoice, please contact our Accountant team at billing@almatyfinancial.kz or +7 (727) 312-45-67.</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Kazakhstan Almaty</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