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accounting-financial-advisory"/>
    <w:p>
      <w:pPr>
        <w:pStyle w:val="Heading1"/>
      </w:pPr>
      <w:r>
        <w:t xml:space="preserve">Atlas Accounting &amp; Financial Advisory</w:t>
      </w:r>
    </w:p>
    <w:p>
      <w:pPr>
        <w:pStyle w:val="FirstParagraph"/>
      </w:pPr>
      <w:r>
        <w:t xml:space="preserve">Professional Accountant Services</w:t>
      </w:r>
    </w:p>
    <w:p>
      <w:pPr>
        <w:pStyle w:val="BodyText"/>
      </w:pPr>
      <w:r>
        <w:t xml:space="preserve">12, Boulevard Mohammed V, Quartier Gauthier</w:t>
      </w:r>
    </w:p>
    <w:p>
      <w:pPr>
        <w:pStyle w:val="BodyText"/>
      </w:pPr>
      <w:r>
        <w:t xml:space="preserve">Casablanca 20250, Morocco</w:t>
      </w:r>
    </w:p>
    <w:p>
      <w:pPr>
        <w:pStyle w:val="BodyText"/>
      </w:pPr>
      <w:r>
        <w:t xml:space="preserve">Phone: +212 5 22 45 67 89</w:t>
      </w:r>
    </w:p>
    <w:p>
      <w:pPr>
        <w:pStyle w:val="BodyText"/>
      </w:pPr>
      <w:r>
        <w:t xml:space="preserve">Email: contact@atlas-accounting.ma</w:t>
      </w:r>
    </w:p>
    <w:p>
      <w:pPr>
        <w:pStyle w:val="BodyText"/>
      </w:pPr>
      <w:r>
        <w:t xml:space="preserve">ICE: 002345678000091 | IF: 40567890</w:t>
      </w:r>
    </w:p>
    <w:bookmarkEnd w:id="20"/>
    <w:bookmarkStart w:id="21" w:name="invoice"/>
    <w:p>
      <w:pPr>
        <w:pStyle w:val="Heading2"/>
      </w:pPr>
      <w:r>
        <w:t xml:space="preserve">INVOICE</w:t>
      </w:r>
    </w:p>
    <w:p>
      <w:pPr>
        <w:pStyle w:val="FirstParagraph"/>
      </w:pPr>
      <w:r>
        <w:t xml:space="preserve">Invoice No: INV-2025-0487</w:t>
      </w:r>
    </w:p>
    <w:p>
      <w:pPr>
        <w:pStyle w:val="BodyText"/>
      </w:pPr>
      <w:r>
        <w:t xml:space="preserve">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Société Marocaine de Distribution SARL</w:t>
      </w:r>
    </w:p>
    <w:p>
      <w:pPr>
        <w:pStyle w:val="BodyText"/>
      </w:pPr>
      <w:r>
        <w:rPr>
          <w:bCs/>
          <w:b/>
        </w:rPr>
        <w:t xml:space="preserve">Address:</w:t>
      </w:r>
      <w:r>
        <w:t xml:space="preserve"> </w:t>
      </w:r>
      <w:r>
        <w:t xml:space="preserve">45, Avenue Hassan II, Maârif</w:t>
      </w:r>
    </w:p>
    <w:p>
      <w:pPr>
        <w:pStyle w:val="BodyText"/>
      </w:pPr>
      <w:r>
        <w:rPr>
          <w:bCs/>
          <w:b/>
        </w:rPr>
        <w:t xml:space="preserve">Casablanca 20100, Morocco</w:t>
      </w:r>
    </w:p>
    <w:p>
      <w:pPr>
        <w:pStyle w:val="BodyText"/>
      </w:pPr>
      <w:r>
        <w:rPr>
          <w:bCs/>
          <w:b/>
        </w:rPr>
        <w:t xml:space="preserve">ICE:</w:t>
      </w:r>
      <w:r>
        <w:t xml:space="preserve"> </w:t>
      </w:r>
      <w:r>
        <w:t xml:space="preserve">003456789000045</w:t>
      </w:r>
    </w:p>
    <w:p>
      <w:pPr>
        <w:pStyle w:val="BodyText"/>
      </w:pPr>
      <w:r>
        <w:rPr>
          <w:bCs/>
          <w:b/>
        </w:rPr>
        <w:t xml:space="preserve">Contact:</w:t>
      </w:r>
      <w:r>
        <w:t xml:space="preserve"> </w:t>
      </w:r>
      <w:r>
        <w:t xml:space="preserve">Mr. Youssef El Amrani</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Q2 2025 (April – June)</w:t>
      </w:r>
    </w:p>
    <w:p>
      <w:pPr>
        <w:pStyle w:val="BodyText"/>
      </w:pPr>
      <w:r>
        <w:rPr>
          <w:bCs/>
          <w:b/>
        </w:rPr>
        <w:t xml:space="preserve">Currency:</w:t>
      </w:r>
      <w:r>
        <w:t xml:space="preserve"> </w:t>
      </w:r>
      <w:r>
        <w:t xml:space="preserve">Moroccan Dirham (MAD)</w:t>
      </w:r>
    </w:p>
    <w:p>
      <w:pPr>
        <w:pStyle w:val="BodyText"/>
      </w:pPr>
      <w:r>
        <w:rPr>
          <w:bCs/>
          <w:b/>
        </w:rPr>
        <w:t xml:space="preserve">Payment Terms:</w:t>
      </w:r>
      <w:r>
        <w:t xml:space="preserve"> </w:t>
      </w:r>
      <w:r>
        <w:t xml:space="preserve">Net 30 Days</w:t>
      </w:r>
    </w:p>
    <w:p>
      <w:pPr>
        <w:pStyle w:val="BodyText"/>
      </w:pPr>
      <w:r>
        <w:rPr>
          <w:bCs/>
          <w:b/>
        </w:rPr>
        <w:t xml:space="preserve">Prepared By:</w:t>
      </w:r>
      <w:r>
        <w:t xml:space="preserve"> </w:t>
      </w:r>
      <w:r>
        <w:t xml:space="preserve">Certified Accountant, OEC</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Period</w:t>
            </w:r>
          </w:p>
        </w:tc>
        <w:tc>
          <w:tcPr/>
          <w:p>
            <w:pPr>
              <w:pStyle w:val="Compact"/>
              <w:jc w:val="left"/>
            </w:pPr>
            <w:r>
              <w:t xml:space="preserve">Rate (MAD)</w:t>
            </w:r>
          </w:p>
        </w:tc>
        <w:tc>
          <w:tcPr/>
          <w:p>
            <w:pPr>
              <w:pStyle w:val="Compact"/>
              <w:jc w:val="left"/>
            </w:pPr>
            <w:r>
              <w:t xml:space="preserve">Qty</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Monthly bookkeeping and general ledger maintenance for the client's operations in Morocco Casablanca, including journal entries, reconciliation of bank accounts, and preparation of trial balances.</w:t>
            </w:r>
          </w:p>
        </w:tc>
        <w:tc>
          <w:tcPr/>
          <w:p>
            <w:pPr>
              <w:pStyle w:val="Compact"/>
              <w:jc w:val="left"/>
            </w:pPr>
            <w:r>
              <w:t xml:space="preserve">Apr – Jun 2025</w:t>
            </w:r>
          </w:p>
        </w:tc>
        <w:tc>
          <w:tcPr/>
          <w:p>
            <w:pPr>
              <w:pStyle w:val="Compact"/>
              <w:jc w:val="left"/>
            </w:pPr>
            <w:r>
              <w:t xml:space="preserve">8,500.00</w:t>
            </w:r>
          </w:p>
        </w:tc>
        <w:tc>
          <w:tcPr/>
          <w:p>
            <w:pPr>
              <w:pStyle w:val="Compact"/>
              <w:jc w:val="left"/>
            </w:pPr>
            <w:r>
              <w:t xml:space="preserve">3</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Preparation and filing of quarterly VAT (TVA) declarations with the Moroccan tax authority (Direction Générale des Impôts) for the Casablanca tax jurisdiction.</w:t>
            </w:r>
          </w:p>
        </w:tc>
        <w:tc>
          <w:tcPr/>
          <w:p>
            <w:pPr>
              <w:pStyle w:val="Compact"/>
              <w:jc w:val="left"/>
            </w:pPr>
            <w:r>
              <w:t xml:space="preserve">Q2 2025</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Payroll processing and social security contributions (CNSS) filing for 35 employees, including preparation of individual payslips and annual tax withholding calculations.</w:t>
            </w:r>
          </w:p>
        </w:tc>
        <w:tc>
          <w:tcPr/>
          <w:p>
            <w:pPr>
              <w:pStyle w:val="Compact"/>
              <w:jc w:val="left"/>
            </w:pPr>
            <w:r>
              <w:t xml:space="preserve">Apr – Jun 2025</w:t>
            </w:r>
          </w:p>
        </w:tc>
        <w:tc>
          <w:tcPr/>
          <w:p>
            <w:pPr>
              <w:pStyle w:val="Compact"/>
              <w:jc w:val="left"/>
            </w:pPr>
            <w:r>
              <w:t xml:space="preserve">6,800.00</w:t>
            </w:r>
          </w:p>
        </w:tc>
        <w:tc>
          <w:tcPr/>
          <w:p>
            <w:pPr>
              <w:pStyle w:val="Compact"/>
              <w:jc w:val="left"/>
            </w:pPr>
            <w:r>
              <w:t xml:space="preserve">3</w:t>
            </w:r>
          </w:p>
        </w:tc>
        <w:tc>
          <w:tcPr/>
          <w:p>
            <w:pPr>
              <w:pStyle w:val="Compact"/>
              <w:jc w:val="left"/>
            </w:pPr>
            <w:r>
              <w:t xml:space="preserve">20,400.00</w:t>
            </w:r>
          </w:p>
        </w:tc>
      </w:tr>
      <w:tr>
        <w:tc>
          <w:tcPr/>
          <w:p>
            <w:pPr>
              <w:pStyle w:val="Compact"/>
              <w:jc w:val="left"/>
            </w:pPr>
            <w:r>
              <w:t xml:space="preserve">4</w:t>
            </w:r>
          </w:p>
        </w:tc>
        <w:tc>
          <w:tcPr/>
          <w:p>
            <w:pPr>
              <w:pStyle w:val="Compact"/>
              <w:jc w:val="left"/>
            </w:pPr>
            <w:r>
              <w:t xml:space="preserve">Monthly management accounts and financial reporting, including income statement, balance sheet, and cash flow statement, delivered to the client's board of directors.</w:t>
            </w:r>
          </w:p>
        </w:tc>
        <w:tc>
          <w:tcPr/>
          <w:p>
            <w:pPr>
              <w:pStyle w:val="Compact"/>
              <w:jc w:val="left"/>
            </w:pPr>
            <w:r>
              <w:t xml:space="preserve">Apr – Jun 2025</w:t>
            </w:r>
          </w:p>
        </w:tc>
        <w:tc>
          <w:tcPr/>
          <w:p>
            <w:pPr>
              <w:pStyle w:val="Compact"/>
              <w:jc w:val="left"/>
            </w:pPr>
            <w:r>
              <w:t xml:space="preserve">5,500.00</w:t>
            </w:r>
          </w:p>
        </w:tc>
        <w:tc>
          <w:tcPr/>
          <w:p>
            <w:pPr>
              <w:pStyle w:val="Compact"/>
              <w:jc w:val="left"/>
            </w:pPr>
            <w:r>
              <w:t xml:space="preserve">3</w:t>
            </w:r>
          </w:p>
        </w:tc>
        <w:tc>
          <w:tcPr/>
          <w:p>
            <w:pPr>
              <w:pStyle w:val="Compact"/>
              <w:jc w:val="left"/>
            </w:pPr>
            <w:r>
              <w:t xml:space="preserve">16,500.00</w:t>
            </w:r>
          </w:p>
        </w:tc>
      </w:tr>
      <w:tr>
        <w:tc>
          <w:tcPr/>
          <w:p>
            <w:pPr>
              <w:pStyle w:val="Compact"/>
              <w:jc w:val="left"/>
            </w:pPr>
            <w:r>
              <w:t xml:space="preserve">5</w:t>
            </w:r>
          </w:p>
        </w:tc>
        <w:tc>
          <w:tcPr/>
          <w:p>
            <w:pPr>
              <w:pStyle w:val="Compact"/>
              <w:jc w:val="left"/>
            </w:pPr>
            <w:r>
              <w:t xml:space="preserve">Tax advisory and compliance review for corporate income tax (IS) obligations under Moroccan tax code, including transfer pricing documentation and tax planning consultation.</w:t>
            </w:r>
          </w:p>
        </w:tc>
        <w:tc>
          <w:tcPr/>
          <w:p>
            <w:pPr>
              <w:pStyle w:val="Compact"/>
              <w:jc w:val="left"/>
            </w:pPr>
            <w:r>
              <w:t xml:space="preserve">Q2 2025</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Annual statutory audit preparation support and coordination with the external auditor appointed by the client, including provision of schedules and responses to audit queries.</w:t>
            </w:r>
          </w:p>
        </w:tc>
        <w:tc>
          <w:tcPr/>
          <w:p>
            <w:pPr>
              <w:pStyle w:val="Compact"/>
              <w:jc w:val="left"/>
            </w:pPr>
            <w:r>
              <w:t xml:space="preserve">Q2 2025</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Ad-hoc accounting consultations and regulatory compliance guidance regarding Moroccan commercial code requirements and OIC (Organisation Internationale de Comptabilité) standards applicable in Morocco Casablanca.</w:t>
            </w:r>
          </w:p>
        </w:tc>
        <w:tc>
          <w:tcPr/>
          <w:p>
            <w:pPr>
              <w:pStyle w:val="Compact"/>
              <w:jc w:val="left"/>
            </w:pPr>
            <w:r>
              <w:t xml:space="preserve">Q2 2025</w:t>
            </w:r>
          </w:p>
        </w:tc>
        <w:tc>
          <w:tcPr/>
          <w:p>
            <w:pPr>
              <w:pStyle w:val="Compact"/>
              <w:jc w:val="left"/>
            </w:pPr>
            <w:r>
              <w:t xml:space="preserve">3,200.00</w:t>
            </w:r>
          </w:p>
        </w:tc>
        <w:tc>
          <w:tcPr/>
          <w:p>
            <w:pPr>
              <w:pStyle w:val="Compact"/>
              <w:jc w:val="left"/>
            </w:pPr>
            <w:r>
              <w:t xml:space="preserve">4</w:t>
            </w:r>
          </w:p>
        </w:tc>
        <w:tc>
          <w:tcPr/>
          <w:p>
            <w:pPr>
              <w:pStyle w:val="Compact"/>
              <w:jc w:val="left"/>
            </w:pPr>
            <w:r>
              <w:t xml:space="preserve">12,800.00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100,900.00 MAD</w:t>
            </w:r>
          </w:p>
        </w:tc>
      </w:tr>
      <w:tr>
        <w:tc>
          <w:tcPr/>
          <w:p>
            <w:pPr>
              <w:pStyle w:val="Compact"/>
              <w:jc w:val="left"/>
            </w:pPr>
            <w:r>
              <w:t xml:space="preserve">TVA (20%)</w:t>
            </w:r>
          </w:p>
        </w:tc>
        <w:tc>
          <w:tcPr/>
          <w:p>
            <w:pPr>
              <w:pStyle w:val="Compact"/>
              <w:jc w:val="left"/>
            </w:pPr>
            <w:r>
              <w:t xml:space="preserve">20,180.00 MAD</w:t>
            </w:r>
          </w:p>
        </w:tc>
      </w:tr>
      <w:tr>
        <w:tc>
          <w:tcPr/>
          <w:p>
            <w:pPr>
              <w:pStyle w:val="Compact"/>
              <w:jc w:val="left"/>
            </w:pPr>
            <w:r>
              <w:t xml:space="preserve">Discount (Loyalty – 5%)</w:t>
            </w:r>
          </w:p>
        </w:tc>
        <w:tc>
          <w:tcPr/>
          <w:p>
            <w:pPr>
              <w:pStyle w:val="Compact"/>
              <w:jc w:val="left"/>
            </w:pPr>
            <w:r>
              <w:t xml:space="preserve">-5,045.00 MAD</w:t>
            </w:r>
          </w:p>
        </w:tc>
      </w:tr>
      <w:tr>
        <w:tc>
          <w:tcPr/>
          <w:p>
            <w:pPr>
              <w:pStyle w:val="Compact"/>
              <w:jc w:val="left"/>
            </w:pPr>
            <w:r>
              <w:t xml:space="preserve">TOTAL DUE</w:t>
            </w:r>
          </w:p>
        </w:tc>
        <w:tc>
          <w:tcPr/>
          <w:p>
            <w:pPr>
              <w:pStyle w:val="Compact"/>
              <w:jc w:val="left"/>
            </w:pPr>
            <w:r>
              <w:t xml:space="preserve">116,035.00 MAD</w:t>
            </w:r>
          </w:p>
        </w:tc>
      </w:tr>
    </w:tbl>
    <w:bookmarkStart w:id="24" w:name="payment-instructions"/>
    <w:p>
      <w:pPr>
        <w:pStyle w:val="Heading3"/>
      </w:pPr>
      <w:r>
        <w:t xml:space="preserve">Payment Instructions</w:t>
      </w:r>
    </w:p>
    <w:p>
      <w:pPr>
        <w:pStyle w:val="FirstParagraph"/>
      </w:pPr>
      <w:r>
        <w:t xml:space="preserve">This Invoice must be settled within thirty (30) calendar days from the date of issue. Payment is to be made via bank transfer to the following account held by Atlas Accounting &amp; Financial Advisory in Morocco Casablanca:</w:t>
      </w:r>
    </w:p>
    <w:p>
      <w:pPr>
        <w:pStyle w:val="BodyText"/>
      </w:pPr>
      <w:r>
        <w:rPr>
          <w:bCs/>
          <w:b/>
        </w:rPr>
        <w:t xml:space="preserve">Bank:</w:t>
      </w:r>
      <w:r>
        <w:t xml:space="preserve"> </w:t>
      </w:r>
      <w:r>
        <w:t xml:space="preserve">Bank of Africa (BMCE Bank)</w:t>
      </w:r>
    </w:p>
    <w:p>
      <w:pPr>
        <w:pStyle w:val="BodyText"/>
      </w:pPr>
      <w:r>
        <w:rPr>
          <w:bCs/>
          <w:b/>
        </w:rPr>
        <w:t xml:space="preserve">IBAN:</w:t>
      </w:r>
      <w:r>
        <w:t xml:space="preserve"> </w:t>
      </w:r>
      <w:r>
        <w:t xml:space="preserve">MA64 4002 1000 0123 4567 8901 2345</w:t>
      </w:r>
    </w:p>
    <w:p>
      <w:pPr>
        <w:pStyle w:val="BodyText"/>
      </w:pPr>
      <w:r>
        <w:rPr>
          <w:bCs/>
          <w:b/>
        </w:rPr>
        <w:t xml:space="preserve">Account Name:</w:t>
      </w:r>
      <w:r>
        <w:t xml:space="preserve"> </w:t>
      </w:r>
      <w:r>
        <w:t xml:space="preserve">Atlas Accounting &amp; Financial Advisory SARL</w:t>
      </w:r>
    </w:p>
    <w:p>
      <w:pPr>
        <w:pStyle w:val="BodyText"/>
      </w:pPr>
      <w:r>
        <w:rPr>
          <w:bCs/>
          <w:b/>
        </w:rPr>
        <w:t xml:space="preserve">Reference:</w:t>
      </w:r>
      <w:r>
        <w:t xml:space="preserve"> </w:t>
      </w:r>
      <w:r>
        <w:t xml:space="preserve">INV-2025-0487</w:t>
      </w:r>
    </w:p>
    <w:p>
      <w:pPr>
        <w:pStyle w:val="BodyText"/>
      </w:pPr>
      <w:r>
        <w:t xml:space="preserve">Please note that late payments are subject to a penalty of 1.5% per month as stipulated under Moroccan commercial law (Code de Commerce, Article 431).</w:t>
      </w:r>
    </w:p>
    <w:bookmarkEnd w:id="24"/>
    <w:bookmarkStart w:id="25" w:name="important-notes-regarding-this-invoice"/>
    <w:p>
      <w:pPr>
        <w:pStyle w:val="Heading3"/>
      </w:pPr>
      <w:r>
        <w:t xml:space="preserve">Important Notes Regarding This Invoice</w:t>
      </w:r>
    </w:p>
    <w:p>
      <w:pPr>
        <w:pStyle w:val="FirstParagraph"/>
      </w:pPr>
      <w:r>
        <w:t xml:space="preserve">1. This Invoice has been prepared in accordance with the Moroccan accounting standards (Système Comptable Marocain – SCM) and the regulations of the Ordre des Experts-Comptables (OEC) of Morocco.</w:t>
      </w:r>
    </w:p>
    <w:p>
      <w:pPr>
        <w:pStyle w:val="BodyText"/>
      </w:pPr>
      <w:r>
        <w:t xml:space="preserve">2. All services rendered by our Accountant team are subject to the professional secrecy and ethical obligations defined by the OEC Code of Ethics applicable in Morocco Casablanca and nationwide.</w:t>
      </w:r>
    </w:p>
    <w:p>
      <w:pPr>
        <w:pStyle w:val="BodyText"/>
      </w:pPr>
      <w:r>
        <w:t xml:space="preserve">3. The TVA rate of 20% applied on this Invoice is the standard rate in force in Morocco as of 2025. Should the client qualify for a reduced rate, a credit note will be issued upon submission of supporting documentation.</w:t>
      </w:r>
    </w:p>
    <w:p>
      <w:pPr>
        <w:pStyle w:val="BodyText"/>
      </w:pPr>
      <w:r>
        <w:t xml:space="preserve">4. This Invoice constitutes a valid fiscal document under Moroccan tax law. The client is advised to retain this document for a minimum period of ten (10) years in compliance with the Direction Générale des Impôts retention requirements.</w:t>
      </w:r>
    </w:p>
    <w:p>
      <w:pPr>
        <w:pStyle w:val="BodyText"/>
      </w:pPr>
      <w:r>
        <w:t xml:space="preserve">5. Any dispute arising from the services described in this Invoice shall be subject to the jurisdiction of the Commercial Court of Casablanca, Morocco.</w:t>
      </w:r>
    </w:p>
    <w:bookmarkEnd w:id="25"/>
    <w:p>
      <w:pPr>
        <w:pStyle w:val="BodyText"/>
      </w:pPr>
      <w:r>
        <w:rPr>
          <w:bCs/>
          <w:b/>
        </w:rPr>
        <w:t xml:space="preserve">Prepared &amp; Signed By</w:t>
      </w:r>
    </w:p>
    <w:p>
      <w:pPr>
        <w:pStyle w:val="BodyText"/>
      </w:pPr>
      <w:r>
        <w:t xml:space="preserve">Dr. Khadija Benali</w:t>
      </w:r>
    </w:p>
    <w:p>
      <w:pPr>
        <w:pStyle w:val="BodyText"/>
      </w:pPr>
      <w:r>
        <w:t xml:space="preserve">Certified Accountant (Expert-Comptable)</w:t>
      </w:r>
    </w:p>
    <w:p>
      <w:pPr>
        <w:pStyle w:val="BodyText"/>
      </w:pPr>
      <w:r>
        <w:t xml:space="preserve">OEC Registration No: 12345</w:t>
      </w:r>
    </w:p>
    <w:p>
      <w:pPr>
        <w:pStyle w:val="BodyText"/>
      </w:pPr>
      <w:r>
        <w:rPr>
          <w:bCs/>
          <w:b/>
        </w:rPr>
        <w:t xml:space="preserve">Client Acknowledgment</w:t>
      </w:r>
    </w:p>
    <w:p>
      <w:pPr>
        <w:pStyle w:val="BodyText"/>
      </w:pPr>
      <w:r>
        <w:t xml:space="preserve">Société Marocaine de Distribution SARL</w:t>
      </w:r>
    </w:p>
    <w:p>
      <w:pPr>
        <w:pStyle w:val="BodyText"/>
      </w:pPr>
      <w:r>
        <w:t xml:space="preserve">Authorized Signatory</w:t>
      </w:r>
    </w:p>
    <w:p>
      <w:pPr>
        <w:pStyle w:val="BodyText"/>
      </w:pPr>
      <w:r>
        <w:t xml:space="preserve">Atlas Accounting &amp; Financial Advisory SARL – Registered in the Trade Register of Casablanca, Morocco</w:t>
      </w:r>
    </w:p>
    <w:p>
      <w:pPr>
        <w:pStyle w:val="BodyText"/>
      </w:pPr>
      <w:r>
        <w:t xml:space="preserve">Capital: 500,000 MAD | RC: 456789 Casablanca | Patente: 34567890</w:t>
      </w:r>
    </w:p>
    <w:p>
      <w:pPr>
        <w:pStyle w:val="BodyText"/>
      </w:pPr>
      <w:r>
        <w:t xml:space="preserve">This Invoice was generated electronically and is valid without physical signature in accordance with Moroccan digital transaction regulations.</w:t>
      </w:r>
    </w:p>
    <w:p>
      <w:pPr>
        <w:pStyle w:val="BodyText"/>
      </w:pPr>
      <w:r>
        <w:t xml:space="preserve">Thank you for entrusting your accounting and financial matters to our professional Accountant team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Morocco Casablanca</dc:title>
  <dc:creator/>
  <dc:language>en</dc:language>
  <cp:keywords/>
  <dcterms:created xsi:type="dcterms:W3CDTF">2026-10-10T09:13:24Z</dcterms:created>
  <dcterms:modified xsi:type="dcterms:W3CDTF">2026-10-10T09:13:24Z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